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44" w:rsidRDefault="003A2EA8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四川文理学院</w:t>
      </w:r>
    </w:p>
    <w:p w:rsidR="00E03B44" w:rsidRDefault="003A2EA8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莲湖校区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东大门两边增设围栏项目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采购比选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文件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因学校实行封闭式管理的需要，经学校领导同意</w:t>
      </w:r>
      <w:r>
        <w:rPr>
          <w:rFonts w:ascii="仿宋" w:eastAsia="仿宋" w:hAnsi="仿宋" w:cs="仿宋" w:hint="eastAsia"/>
          <w:sz w:val="28"/>
          <w:szCs w:val="28"/>
        </w:rPr>
        <w:t>，决定</w:t>
      </w:r>
      <w:r>
        <w:rPr>
          <w:rFonts w:ascii="仿宋" w:eastAsia="仿宋" w:hAnsi="仿宋" w:cs="仿宋" w:hint="eastAsia"/>
          <w:sz w:val="28"/>
          <w:szCs w:val="28"/>
        </w:rPr>
        <w:t>对莲湖校区东大门两边进行增设围栏</w:t>
      </w:r>
      <w:r>
        <w:rPr>
          <w:rFonts w:ascii="仿宋" w:eastAsia="仿宋" w:hAnsi="仿宋" w:cs="仿宋" w:hint="eastAsia"/>
          <w:sz w:val="28"/>
          <w:szCs w:val="28"/>
        </w:rPr>
        <w:t>，现面向社会</w:t>
      </w:r>
      <w:r>
        <w:rPr>
          <w:rFonts w:ascii="仿宋" w:eastAsia="仿宋" w:hAnsi="仿宋" w:cs="仿宋" w:hint="eastAsia"/>
          <w:sz w:val="28"/>
          <w:szCs w:val="28"/>
        </w:rPr>
        <w:t>公开</w:t>
      </w:r>
      <w:r>
        <w:rPr>
          <w:rFonts w:ascii="仿宋" w:eastAsia="仿宋" w:hAnsi="仿宋" w:cs="仿宋" w:hint="eastAsia"/>
          <w:sz w:val="28"/>
          <w:szCs w:val="28"/>
        </w:rPr>
        <w:t>采购比选供应商。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一、基本要求</w:t>
      </w:r>
    </w:p>
    <w:p w:rsidR="00E03B44" w:rsidRDefault="003A2EA8">
      <w:pPr>
        <w:spacing w:line="3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莲湖校区东大门两边增设围栏</w:t>
      </w:r>
      <w:r>
        <w:rPr>
          <w:rFonts w:ascii="仿宋" w:eastAsia="仿宋" w:hAnsi="仿宋" w:cs="仿宋" w:hint="eastAsia"/>
          <w:sz w:val="28"/>
          <w:szCs w:val="28"/>
        </w:rPr>
        <w:t>。（具体要求见</w:t>
      </w:r>
      <w:r>
        <w:rPr>
          <w:rFonts w:ascii="仿宋" w:eastAsia="仿宋" w:hAnsi="仿宋" w:cs="仿宋" w:hint="eastAsia"/>
          <w:sz w:val="28"/>
          <w:szCs w:val="28"/>
        </w:rPr>
        <w:t>莲湖校区东大门两边增设围栏项目</w:t>
      </w:r>
      <w:r>
        <w:rPr>
          <w:rFonts w:ascii="仿宋" w:eastAsia="仿宋" w:hAnsi="仿宋" w:cs="仿宋" w:hint="eastAsia"/>
          <w:sz w:val="28"/>
          <w:szCs w:val="28"/>
        </w:rPr>
        <w:t>工程清单报价表中项目特征）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二、比选文件要求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、技术标内容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）公司负责人（或法定代表人）身份证明文件；是委托的，应有公司负责人（或法定代表人）的委托书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）公司营业执照等相关资质文件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03B44" w:rsidRDefault="003A2EA8">
      <w:pPr>
        <w:pStyle w:val="a0"/>
        <w:spacing w:line="380" w:lineRule="exact"/>
        <w:ind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）保修期限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年（承诺书）。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、经济标内容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根据莲</w:t>
      </w:r>
      <w:r>
        <w:rPr>
          <w:rFonts w:ascii="仿宋" w:eastAsia="仿宋" w:hAnsi="仿宋" w:cs="仿宋" w:hint="eastAsia"/>
          <w:sz w:val="28"/>
          <w:szCs w:val="28"/>
        </w:rPr>
        <w:t>莲湖校区东大门两边增设围栏项目</w:t>
      </w:r>
      <w:r>
        <w:rPr>
          <w:rFonts w:ascii="仿宋" w:eastAsia="仿宋" w:hAnsi="仿宋" w:cs="仿宋" w:hint="eastAsia"/>
          <w:sz w:val="28"/>
          <w:szCs w:val="28"/>
        </w:rPr>
        <w:t>报下浮比例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结算时按照实际结算总价的下浮比例进行结算。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上述资料均需加盖公司鲜章，一式</w:t>
      </w:r>
      <w:r>
        <w:rPr>
          <w:rFonts w:ascii="仿宋" w:eastAsia="仿宋" w:hAnsi="仿宋" w:cs="仿宋" w:hint="eastAsia"/>
          <w:sz w:val="28"/>
          <w:szCs w:val="28"/>
        </w:rPr>
        <w:t>伍</w:t>
      </w:r>
      <w:r>
        <w:rPr>
          <w:rFonts w:ascii="仿宋" w:eastAsia="仿宋" w:hAnsi="仿宋" w:cs="仿宋" w:hint="eastAsia"/>
          <w:sz w:val="28"/>
          <w:szCs w:val="28"/>
        </w:rPr>
        <w:t>份（其中正本</w:t>
      </w:r>
      <w:r>
        <w:rPr>
          <w:rFonts w:ascii="仿宋" w:eastAsia="仿宋" w:hAnsi="仿宋" w:cs="仿宋" w:hint="eastAsia"/>
          <w:sz w:val="28"/>
          <w:szCs w:val="28"/>
        </w:rPr>
        <w:t>壹</w:t>
      </w:r>
      <w:r>
        <w:rPr>
          <w:rFonts w:ascii="仿宋" w:eastAsia="仿宋" w:hAnsi="仿宋" w:cs="仿宋" w:hint="eastAsia"/>
          <w:sz w:val="28"/>
          <w:szCs w:val="28"/>
        </w:rPr>
        <w:t>份，副本</w:t>
      </w:r>
      <w:r>
        <w:rPr>
          <w:rFonts w:ascii="仿宋" w:eastAsia="仿宋" w:hAnsi="仿宋" w:cs="仿宋" w:hint="eastAsia"/>
          <w:sz w:val="28"/>
          <w:szCs w:val="28"/>
        </w:rPr>
        <w:t>肆</w:t>
      </w:r>
      <w:r>
        <w:rPr>
          <w:rFonts w:ascii="仿宋" w:eastAsia="仿宋" w:hAnsi="仿宋" w:cs="仿宋" w:hint="eastAsia"/>
          <w:sz w:val="28"/>
          <w:szCs w:val="28"/>
        </w:rPr>
        <w:t>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公司鲜章或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由法定代表人或委托代理人签字。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四、比选文件递交时间及地点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、比选文件递交截止时间：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点</w:t>
      </w:r>
      <w:r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（北京</w:t>
      </w:r>
      <w:r>
        <w:rPr>
          <w:rFonts w:ascii="仿宋" w:eastAsia="仿宋" w:hAnsi="仿宋" w:cs="仿宋" w:hint="eastAsia"/>
          <w:sz w:val="28"/>
          <w:szCs w:val="28"/>
        </w:rPr>
        <w:t>时间）；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、比选时间：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点整（北京时间）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、比选地点：四川文理学院莲湖校区望月楼会议室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会议室如有调整另行通知。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</w:t>
      </w:r>
      <w:r>
        <w:rPr>
          <w:rFonts w:ascii="仿宋" w:eastAsia="仿宋" w:hAnsi="仿宋" w:cs="仿宋" w:hint="eastAsia"/>
          <w:bCs/>
          <w:sz w:val="28"/>
          <w:szCs w:val="28"/>
        </w:rPr>
        <w:t>比选办法</w:t>
      </w:r>
    </w:p>
    <w:p w:rsidR="00E03B44" w:rsidRDefault="003A2EA8" w:rsidP="00BC1BB5">
      <w:pPr>
        <w:pStyle w:val="a0"/>
        <w:spacing w:line="380" w:lineRule="exact"/>
        <w:ind w:firstLine="560"/>
        <w:rPr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采购单位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将依据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供应商第一轮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报价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下浮比例最高者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确定中标供应商，下浮比例一致的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供应商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需现场进行抽签确定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中标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采购商；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</w:t>
      </w:r>
      <w:r>
        <w:rPr>
          <w:rFonts w:ascii="仿宋" w:eastAsia="仿宋" w:hAnsi="仿宋" w:cs="仿宋" w:hint="eastAsia"/>
          <w:bCs/>
          <w:sz w:val="28"/>
          <w:szCs w:val="28"/>
        </w:rPr>
        <w:t>询问和质疑联系方式</w:t>
      </w:r>
    </w:p>
    <w:p w:rsidR="00E03B44" w:rsidRDefault="003A2EA8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t>舒老师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0818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-2830667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E03B44" w:rsidRDefault="00E03B44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E03B44" w:rsidRDefault="00E03B44">
      <w:pPr>
        <w:spacing w:line="380" w:lineRule="exact"/>
        <w:ind w:firstLineChars="1600" w:firstLine="4480"/>
        <w:rPr>
          <w:rFonts w:ascii="仿宋" w:eastAsia="仿宋" w:hAnsi="仿宋" w:cs="仿宋"/>
          <w:color w:val="FF0000"/>
          <w:sz w:val="28"/>
          <w:szCs w:val="28"/>
        </w:rPr>
      </w:pPr>
    </w:p>
    <w:p w:rsidR="00E03B44" w:rsidRDefault="003A2EA8">
      <w:pPr>
        <w:spacing w:line="38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二〇二〇年五月九日</w:t>
      </w:r>
    </w:p>
    <w:p w:rsidR="00E03B44" w:rsidRDefault="00E03B44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E03B44" w:rsidRDefault="00E03B44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E03B44" w:rsidRDefault="003A2EA8">
      <w:pPr>
        <w:spacing w:line="6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莲湖校区东大门两边增设围栏项目工程清单报价表</w:t>
      </w:r>
    </w:p>
    <w:p w:rsidR="00E03B44" w:rsidRDefault="00E03B44">
      <w:pPr>
        <w:pStyle w:val="a0"/>
        <w:ind w:firstLine="480"/>
        <w:rPr>
          <w:rFonts w:ascii="仿宋" w:eastAsia="仿宋" w:hAnsi="仿宋" w:cs="仿宋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720"/>
        <w:gridCol w:w="637"/>
        <w:gridCol w:w="1099"/>
        <w:gridCol w:w="1156"/>
        <w:gridCol w:w="2991"/>
      </w:tblGrid>
      <w:tr w:rsidR="00E03B44">
        <w:trPr>
          <w:trHeight w:val="581"/>
        </w:trPr>
        <w:tc>
          <w:tcPr>
            <w:tcW w:w="1919" w:type="dxa"/>
            <w:vAlign w:val="center"/>
          </w:tcPr>
          <w:p w:rsidR="00E03B44" w:rsidRDefault="003A2EA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720" w:type="dxa"/>
            <w:vAlign w:val="center"/>
          </w:tcPr>
          <w:p w:rsidR="00E03B44" w:rsidRDefault="003A2EA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637" w:type="dxa"/>
            <w:vAlign w:val="center"/>
          </w:tcPr>
          <w:p w:rsidR="00E03B44" w:rsidRDefault="003A2EA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1099" w:type="dxa"/>
            <w:vAlign w:val="center"/>
          </w:tcPr>
          <w:p w:rsidR="00E03B44" w:rsidRDefault="003A2EA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1156" w:type="dxa"/>
            <w:vAlign w:val="center"/>
          </w:tcPr>
          <w:p w:rsidR="00E03B44" w:rsidRDefault="003A2EA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2991" w:type="dxa"/>
            <w:vAlign w:val="center"/>
          </w:tcPr>
          <w:p w:rsidR="00E03B44" w:rsidRDefault="003A2EA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E03B44">
        <w:trPr>
          <w:trHeight w:val="968"/>
        </w:trPr>
        <w:tc>
          <w:tcPr>
            <w:tcW w:w="1919" w:type="dxa"/>
            <w:vAlign w:val="center"/>
          </w:tcPr>
          <w:p w:rsidR="00E03B44" w:rsidRDefault="003A2EA8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护栏</w:t>
            </w:r>
          </w:p>
        </w:tc>
        <w:tc>
          <w:tcPr>
            <w:tcW w:w="720" w:type="dxa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m </w:t>
            </w:r>
          </w:p>
        </w:tc>
        <w:tc>
          <w:tcPr>
            <w:tcW w:w="637" w:type="dxa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350</w:t>
            </w:r>
          </w:p>
        </w:tc>
        <w:tc>
          <w:tcPr>
            <w:tcW w:w="1099" w:type="dxa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15.00</w:t>
            </w:r>
          </w:p>
        </w:tc>
        <w:tc>
          <w:tcPr>
            <w:tcW w:w="1156" w:type="dxa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5250.00</w:t>
            </w:r>
          </w:p>
        </w:tc>
        <w:tc>
          <w:tcPr>
            <w:tcW w:w="2991" w:type="dxa"/>
          </w:tcPr>
          <w:p w:rsidR="00E03B44" w:rsidRDefault="003A2EA8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proofErr w:type="gramStart"/>
            <w:r>
              <w:rPr>
                <w:rFonts w:ascii="宋体" w:hAnsi="宋体" w:cs="宋体" w:hint="eastAsia"/>
              </w:rPr>
              <w:t>含购买</w:t>
            </w:r>
            <w:proofErr w:type="gramEnd"/>
            <w:r>
              <w:rPr>
                <w:rFonts w:ascii="宋体" w:hAnsi="宋体" w:cs="宋体" w:hint="eastAsia"/>
              </w:rPr>
              <w:t>护栏、钢管立柱等主材费用</w:t>
            </w:r>
          </w:p>
          <w:p w:rsidR="00E03B44" w:rsidRDefault="003A2EA8">
            <w:pPr>
              <w:pStyle w:val="a0"/>
              <w:ind w:firstLineChars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  <w:r>
              <w:rPr>
                <w:rFonts w:hint="eastAsia"/>
                <w:lang w:eastAsia="zh-CN"/>
              </w:rPr>
              <w:t>立柱的间距不得大于</w:t>
            </w:r>
            <w:r>
              <w:rPr>
                <w:rFonts w:hint="eastAsia"/>
                <w:lang w:eastAsia="zh-CN"/>
              </w:rPr>
              <w:t>2.5m</w:t>
            </w:r>
          </w:p>
        </w:tc>
      </w:tr>
      <w:tr w:rsidR="00E03B44">
        <w:trPr>
          <w:trHeight w:val="968"/>
        </w:trPr>
        <w:tc>
          <w:tcPr>
            <w:tcW w:w="1919" w:type="dxa"/>
            <w:vAlign w:val="center"/>
          </w:tcPr>
          <w:p w:rsidR="00E03B44" w:rsidRDefault="003A2EA8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安装护栏人工费</w:t>
            </w:r>
          </w:p>
        </w:tc>
        <w:tc>
          <w:tcPr>
            <w:tcW w:w="720" w:type="dxa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637" w:type="dxa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350</w:t>
            </w:r>
          </w:p>
        </w:tc>
        <w:tc>
          <w:tcPr>
            <w:tcW w:w="1099" w:type="dxa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15.00</w:t>
            </w:r>
          </w:p>
        </w:tc>
        <w:tc>
          <w:tcPr>
            <w:tcW w:w="1156" w:type="dxa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5250.00</w:t>
            </w:r>
          </w:p>
        </w:tc>
        <w:tc>
          <w:tcPr>
            <w:tcW w:w="2991" w:type="dxa"/>
          </w:tcPr>
          <w:p w:rsidR="00E03B44" w:rsidRDefault="003A2EA8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zh-CN"/>
              </w:rPr>
              <w:t>1.</w:t>
            </w:r>
            <w:r>
              <w:rPr>
                <w:rFonts w:ascii="宋体" w:hAnsi="宋体" w:cs="宋体" w:hint="eastAsia"/>
                <w:lang w:val="zh-CN"/>
              </w:rPr>
              <w:t>挖好立</w:t>
            </w:r>
            <w:r>
              <w:rPr>
                <w:rFonts w:ascii="宋体" w:hAnsi="宋体" w:cs="宋体" w:hint="eastAsia"/>
              </w:rPr>
              <w:t>柱</w:t>
            </w:r>
            <w:r>
              <w:rPr>
                <w:rFonts w:ascii="宋体" w:hAnsi="宋体" w:cs="宋体" w:hint="eastAsia"/>
                <w:lang w:val="zh-CN"/>
              </w:rPr>
              <w:t>基础，并挂好护栏</w:t>
            </w: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含水泥、沙、石子等辅材费用</w:t>
            </w:r>
          </w:p>
        </w:tc>
      </w:tr>
      <w:tr w:rsidR="00E03B44">
        <w:trPr>
          <w:trHeight w:val="547"/>
        </w:trPr>
        <w:tc>
          <w:tcPr>
            <w:tcW w:w="1919" w:type="dxa"/>
            <w:vAlign w:val="center"/>
          </w:tcPr>
          <w:p w:rsidR="00E03B44" w:rsidRDefault="003A2EA8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税金</w:t>
            </w:r>
          </w:p>
        </w:tc>
        <w:tc>
          <w:tcPr>
            <w:tcW w:w="720" w:type="dxa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E03B44" w:rsidRDefault="00E03B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9" w:type="dxa"/>
            <w:vAlign w:val="center"/>
          </w:tcPr>
          <w:p w:rsidR="00E03B44" w:rsidRDefault="00E03B4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56" w:type="dxa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945.00</w:t>
            </w:r>
          </w:p>
        </w:tc>
        <w:tc>
          <w:tcPr>
            <w:tcW w:w="2991" w:type="dxa"/>
          </w:tcPr>
          <w:p w:rsidR="00E03B44" w:rsidRDefault="003A2EA8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按</w:t>
            </w:r>
            <w:r>
              <w:rPr>
                <w:rFonts w:ascii="宋体" w:hAnsi="宋体" w:cs="宋体" w:hint="eastAsia"/>
              </w:rPr>
              <w:t>9%</w:t>
            </w:r>
            <w:r>
              <w:rPr>
                <w:rFonts w:ascii="宋体" w:hAnsi="宋体" w:cs="宋体" w:hint="eastAsia"/>
              </w:rPr>
              <w:t>计算</w:t>
            </w:r>
          </w:p>
        </w:tc>
      </w:tr>
      <w:tr w:rsidR="00E03B44">
        <w:trPr>
          <w:trHeight w:val="609"/>
        </w:trPr>
        <w:tc>
          <w:tcPr>
            <w:tcW w:w="1919" w:type="dxa"/>
          </w:tcPr>
          <w:p w:rsidR="00E03B44" w:rsidRDefault="003A2EA8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3612" w:type="dxa"/>
            <w:gridSpan w:val="4"/>
            <w:vAlign w:val="center"/>
          </w:tcPr>
          <w:p w:rsidR="00E03B44" w:rsidRDefault="003A2EA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11445.00</w:t>
            </w:r>
            <w:r>
              <w:rPr>
                <w:rFonts w:ascii="宋体" w:hAnsi="宋体" w:cs="宋体" w:hint="eastAsia"/>
              </w:rPr>
              <w:t>元</w:t>
            </w:r>
          </w:p>
        </w:tc>
        <w:tc>
          <w:tcPr>
            <w:tcW w:w="2991" w:type="dxa"/>
            <w:vAlign w:val="center"/>
          </w:tcPr>
          <w:p w:rsidR="00E03B44" w:rsidRDefault="003A2EA8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完成该项目的所有费用。</w:t>
            </w:r>
          </w:p>
        </w:tc>
      </w:tr>
      <w:tr w:rsidR="00E03B44">
        <w:trPr>
          <w:trHeight w:val="749"/>
        </w:trPr>
        <w:tc>
          <w:tcPr>
            <w:tcW w:w="1919" w:type="dxa"/>
            <w:vAlign w:val="center"/>
          </w:tcPr>
          <w:p w:rsidR="00E03B44" w:rsidRDefault="003A2EA8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bCs/>
              </w:rPr>
              <w:t>结算总价</w:t>
            </w:r>
            <w:r>
              <w:rPr>
                <w:rFonts w:ascii="仿宋" w:eastAsia="仿宋" w:hAnsi="仿宋" w:cs="仿宋" w:hint="eastAsia"/>
                <w:bCs/>
              </w:rPr>
              <w:t>下浮比例</w:t>
            </w:r>
          </w:p>
        </w:tc>
        <w:tc>
          <w:tcPr>
            <w:tcW w:w="6603" w:type="dxa"/>
            <w:gridSpan w:val="5"/>
            <w:vAlign w:val="center"/>
          </w:tcPr>
          <w:p w:rsidR="00E03B44" w:rsidRDefault="003A2EA8">
            <w:pPr>
              <w:ind w:firstLineChars="1600" w:firstLine="3360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（签字和盖章：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）</w:t>
            </w:r>
          </w:p>
        </w:tc>
      </w:tr>
    </w:tbl>
    <w:p w:rsidR="00E03B44" w:rsidRDefault="00E03B44">
      <w:pPr>
        <w:pStyle w:val="a0"/>
        <w:ind w:firstLine="480"/>
        <w:rPr>
          <w:rFonts w:ascii="仿宋" w:eastAsia="仿宋" w:hAnsi="仿宋" w:cs="仿宋"/>
          <w:lang w:eastAsia="zh-CN"/>
        </w:rPr>
      </w:pPr>
    </w:p>
    <w:p w:rsidR="00E03B44" w:rsidRDefault="00E03B44">
      <w:pPr>
        <w:spacing w:line="640" w:lineRule="exact"/>
        <w:rPr>
          <w:rFonts w:ascii="仿宋" w:eastAsia="仿宋" w:hAnsi="仿宋" w:cs="仿宋"/>
          <w:color w:val="FF0000"/>
          <w:sz w:val="28"/>
          <w:szCs w:val="28"/>
        </w:rPr>
      </w:pPr>
    </w:p>
    <w:sectPr w:rsidR="00E03B4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A8" w:rsidRDefault="003A2EA8">
      <w:r>
        <w:separator/>
      </w:r>
    </w:p>
  </w:endnote>
  <w:endnote w:type="continuationSeparator" w:id="0">
    <w:p w:rsidR="003A2EA8" w:rsidRDefault="003A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44" w:rsidRDefault="003A2EA8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A8" w:rsidRDefault="003A2EA8">
      <w:r>
        <w:separator/>
      </w:r>
    </w:p>
  </w:footnote>
  <w:footnote w:type="continuationSeparator" w:id="0">
    <w:p w:rsidR="003A2EA8" w:rsidRDefault="003A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44" w:rsidRDefault="00E03B4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3A2EA8"/>
    <w:rsid w:val="005173AE"/>
    <w:rsid w:val="005C02AF"/>
    <w:rsid w:val="00A620A7"/>
    <w:rsid w:val="00A64C26"/>
    <w:rsid w:val="00BC1BB5"/>
    <w:rsid w:val="00C1782F"/>
    <w:rsid w:val="00E03B44"/>
    <w:rsid w:val="00EB306D"/>
    <w:rsid w:val="00F71448"/>
    <w:rsid w:val="01EC2B89"/>
    <w:rsid w:val="06AE1774"/>
    <w:rsid w:val="06B24960"/>
    <w:rsid w:val="08092667"/>
    <w:rsid w:val="0EEE1F22"/>
    <w:rsid w:val="135414DB"/>
    <w:rsid w:val="15994443"/>
    <w:rsid w:val="278B2E99"/>
    <w:rsid w:val="2EE16338"/>
    <w:rsid w:val="32D8010C"/>
    <w:rsid w:val="33DD48A3"/>
    <w:rsid w:val="35FB4883"/>
    <w:rsid w:val="37D34928"/>
    <w:rsid w:val="3F60330F"/>
    <w:rsid w:val="40F92C1F"/>
    <w:rsid w:val="421B2968"/>
    <w:rsid w:val="42772FBA"/>
    <w:rsid w:val="49251887"/>
    <w:rsid w:val="4D0F02B1"/>
    <w:rsid w:val="54D65083"/>
    <w:rsid w:val="5EF44326"/>
    <w:rsid w:val="705F37F1"/>
    <w:rsid w:val="72255A30"/>
    <w:rsid w:val="758234E0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admin</cp:lastModifiedBy>
  <cp:revision>5</cp:revision>
  <cp:lastPrinted>2020-05-11T09:08:00Z</cp:lastPrinted>
  <dcterms:created xsi:type="dcterms:W3CDTF">2020-05-07T01:37:00Z</dcterms:created>
  <dcterms:modified xsi:type="dcterms:W3CDTF">2020-05-11T09:46:00Z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