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四川文理学院</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lang w:eastAsia="zh-CN"/>
        </w:rPr>
      </w:pPr>
      <w:bookmarkStart w:id="0" w:name="_GoBack"/>
      <w:r>
        <w:rPr>
          <w:rFonts w:hint="eastAsia" w:ascii="仿宋" w:hAnsi="仿宋" w:eastAsia="仿宋" w:cs="仿宋"/>
          <w:b/>
          <w:bCs/>
          <w:sz w:val="30"/>
          <w:szCs w:val="30"/>
        </w:rPr>
        <w:t>莲湖校区行政楼外墙零星维修处理项目采购比选</w:t>
      </w:r>
      <w:r>
        <w:rPr>
          <w:rFonts w:hint="eastAsia" w:ascii="仿宋" w:hAnsi="仿宋" w:eastAsia="仿宋" w:cs="仿宋"/>
          <w:b/>
          <w:bCs/>
          <w:sz w:val="30"/>
          <w:szCs w:val="30"/>
          <w:lang w:val="en-US" w:eastAsia="zh-CN"/>
        </w:rPr>
        <w:t>文件</w:t>
      </w:r>
    </w:p>
    <w:bookmarkEnd w:id="0"/>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因学校发展的需要，决定对莲湖校区行政楼外墙进行维修，现面向社会公开采购比选承包商。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一、基本要求</w:t>
      </w:r>
    </w:p>
    <w:p>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对莲湖校区行政楼外墙进行维修改造。</w:t>
      </w:r>
      <w:r>
        <w:rPr>
          <w:rFonts w:hint="eastAsia" w:ascii="仿宋" w:hAnsi="仿宋" w:eastAsia="仿宋" w:cs="仿宋"/>
          <w:sz w:val="24"/>
          <w:szCs w:val="24"/>
        </w:rPr>
        <w:t>（具体要求见</w:t>
      </w:r>
      <w:r>
        <w:rPr>
          <w:rFonts w:hint="eastAsia" w:ascii="仿宋" w:hAnsi="仿宋" w:eastAsia="仿宋" w:cs="仿宋"/>
          <w:sz w:val="24"/>
          <w:szCs w:val="24"/>
          <w:lang w:val="en-US" w:eastAsia="zh-CN"/>
        </w:rPr>
        <w:t>莲湖校区行政楼外墙零星维修处理项目</w:t>
      </w:r>
      <w:r>
        <w:rPr>
          <w:rFonts w:hint="eastAsia" w:ascii="仿宋" w:hAnsi="仿宋" w:eastAsia="仿宋" w:cs="仿宋"/>
          <w:sz w:val="24"/>
          <w:szCs w:val="24"/>
        </w:rPr>
        <w:t>工程清单报价表中项目特征）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二、比选文件要求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1、技术标内容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1、技术标内容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（1）公司负责人（或法定代表人）身份证明文件；是委托的，应有公司负责人（或法定代表人）的委托书</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（2）公司营业执照</w:t>
      </w:r>
      <w:r>
        <w:rPr>
          <w:rFonts w:hint="eastAsia" w:ascii="仿宋" w:hAnsi="仿宋" w:eastAsia="仿宋" w:cs="仿宋"/>
          <w:sz w:val="24"/>
          <w:szCs w:val="24"/>
          <w:lang w:eastAsia="zh-CN"/>
        </w:rPr>
        <w:t>营业范围应包含建筑工程领域或装饰装修领域。</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）公司应具备装饰装修或建筑工程行业国家所规定的最低资质要求，同时在人员、设备、资金等方面具有相应的施工能力。</w:t>
      </w:r>
    </w:p>
    <w:p>
      <w:pPr>
        <w:pStyle w:val="2"/>
        <w:keepNext w:val="0"/>
        <w:keepLines w:val="0"/>
        <w:pageBreakBefore w:val="0"/>
        <w:widowControl w:val="0"/>
        <w:kinsoku/>
        <w:wordWrap/>
        <w:overflowPunct/>
        <w:topLinePunct w:val="0"/>
        <w:autoSpaceDE/>
        <w:autoSpaceDN/>
        <w:bidi w:val="0"/>
        <w:adjustRightInd/>
        <w:spacing w:line="380" w:lineRule="exact"/>
        <w:ind w:firstLine="56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）质保期1年。</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2、经济标内容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b w:val="0"/>
          <w:bCs w:val="0"/>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eastAsia="zh-CN"/>
        </w:rPr>
        <w:t>招标文件所附报价表填报</w:t>
      </w:r>
      <w:r>
        <w:rPr>
          <w:rFonts w:hint="eastAsia" w:ascii="仿宋" w:hAnsi="仿宋" w:eastAsia="仿宋" w:cs="仿宋"/>
          <w:sz w:val="24"/>
          <w:szCs w:val="24"/>
          <w:lang w:val="en-US" w:eastAsia="zh-CN"/>
        </w:rPr>
        <w:t>下浮比例，结算时依照招标工程量清单及合同约定办理结算。</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）各投标单位应本着公平公正、合理竞争的态度进行投标报价，不得恶意低价应标，若评标委员会裁定有恶意低价应标者，有权直接废除其投标资格。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上述资料均需加盖公司鲜章，一式</w:t>
      </w:r>
      <w:r>
        <w:rPr>
          <w:rFonts w:hint="eastAsia" w:ascii="仿宋" w:hAnsi="仿宋" w:eastAsia="仿宋" w:cs="仿宋"/>
          <w:b w:val="0"/>
          <w:bCs w:val="0"/>
          <w:sz w:val="24"/>
          <w:szCs w:val="24"/>
          <w:lang w:val="en-US" w:eastAsia="zh-CN"/>
        </w:rPr>
        <w:t>叁</w:t>
      </w:r>
      <w:r>
        <w:rPr>
          <w:rFonts w:hint="eastAsia" w:ascii="仿宋" w:hAnsi="仿宋" w:eastAsia="仿宋" w:cs="仿宋"/>
          <w:b w:val="0"/>
          <w:bCs w:val="0"/>
          <w:sz w:val="24"/>
          <w:szCs w:val="24"/>
        </w:rPr>
        <w:t>份（其中正本</w:t>
      </w:r>
      <w:r>
        <w:rPr>
          <w:rFonts w:hint="eastAsia" w:ascii="仿宋" w:hAnsi="仿宋" w:eastAsia="仿宋" w:cs="仿宋"/>
          <w:b w:val="0"/>
          <w:bCs w:val="0"/>
          <w:sz w:val="24"/>
          <w:szCs w:val="24"/>
          <w:lang w:val="en-US" w:eastAsia="zh-CN"/>
        </w:rPr>
        <w:t>壹</w:t>
      </w:r>
      <w:r>
        <w:rPr>
          <w:rFonts w:hint="eastAsia" w:ascii="仿宋" w:hAnsi="仿宋" w:eastAsia="仿宋" w:cs="仿宋"/>
          <w:b w:val="0"/>
          <w:bCs w:val="0"/>
          <w:sz w:val="24"/>
          <w:szCs w:val="24"/>
        </w:rPr>
        <w:t>份，副本</w:t>
      </w:r>
      <w:r>
        <w:rPr>
          <w:rFonts w:hint="eastAsia" w:ascii="仿宋" w:hAnsi="仿宋" w:eastAsia="仿宋" w:cs="仿宋"/>
          <w:b w:val="0"/>
          <w:bCs w:val="0"/>
          <w:sz w:val="24"/>
          <w:szCs w:val="24"/>
          <w:lang w:val="en-US" w:eastAsia="zh-CN"/>
        </w:rPr>
        <w:t>两</w:t>
      </w:r>
      <w:r>
        <w:rPr>
          <w:rFonts w:hint="eastAsia" w:ascii="仿宋" w:hAnsi="仿宋" w:eastAsia="仿宋" w:cs="仿宋"/>
          <w:b w:val="0"/>
          <w:bCs w:val="0"/>
          <w:sz w:val="24"/>
          <w:szCs w:val="24"/>
        </w:rPr>
        <w:t>份），密封在一个文件包内，在密封包的密封处加盖公司鲜章或由法定代表人或委托代理人签字</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三</w:t>
      </w:r>
      <w:r>
        <w:rPr>
          <w:rFonts w:hint="eastAsia" w:ascii="仿宋" w:hAnsi="仿宋" w:eastAsia="仿宋" w:cs="仿宋"/>
          <w:b w:val="0"/>
          <w:bCs w:val="0"/>
          <w:sz w:val="24"/>
          <w:szCs w:val="24"/>
        </w:rPr>
        <w:t>、比选文件递交时间及地点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1、比选文件递交截止时间：202</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26</w:t>
      </w:r>
      <w:r>
        <w:rPr>
          <w:rFonts w:hint="eastAsia" w:ascii="仿宋" w:hAnsi="仿宋" w:eastAsia="仿宋" w:cs="仿宋"/>
          <w:b w:val="0"/>
          <w:bCs w:val="0"/>
          <w:sz w:val="24"/>
          <w:szCs w:val="24"/>
        </w:rPr>
        <w:t>日</w:t>
      </w:r>
      <w:r>
        <w:rPr>
          <w:rFonts w:hint="eastAsia" w:ascii="仿宋" w:hAnsi="仿宋" w:eastAsia="仿宋" w:cs="仿宋"/>
          <w:sz w:val="24"/>
          <w:szCs w:val="24"/>
          <w:lang w:val="en-US" w:eastAsia="zh-CN"/>
        </w:rPr>
        <w:t>9:20</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、比选时间：202</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26</w:t>
      </w:r>
      <w:r>
        <w:rPr>
          <w:rFonts w:hint="eastAsia" w:ascii="仿宋" w:hAnsi="仿宋" w:eastAsia="仿宋" w:cs="仿宋"/>
          <w:b w:val="0"/>
          <w:bCs w:val="0"/>
          <w:sz w:val="24"/>
          <w:szCs w:val="24"/>
        </w:rPr>
        <w:t>日</w:t>
      </w:r>
      <w:r>
        <w:rPr>
          <w:rFonts w:hint="eastAsia" w:ascii="仿宋" w:hAnsi="仿宋" w:eastAsia="仿宋" w:cs="仿宋"/>
          <w:sz w:val="24"/>
          <w:szCs w:val="24"/>
          <w:lang w:val="en-US" w:eastAsia="zh-CN"/>
        </w:rPr>
        <w:t>9:30</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、比选地点：四川文理学院莲湖校区望月楼会议室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如有调整另行通知。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比选办法</w:t>
      </w:r>
    </w:p>
    <w:p>
      <w:pPr>
        <w:pStyle w:val="2"/>
        <w:keepNext w:val="0"/>
        <w:keepLines w:val="0"/>
        <w:pageBreakBefore w:val="0"/>
        <w:widowControl w:val="0"/>
        <w:kinsoku/>
        <w:wordWrap/>
        <w:overflowPunct/>
        <w:topLinePunct w:val="0"/>
        <w:autoSpaceDE/>
        <w:autoSpaceDN/>
        <w:bidi w:val="0"/>
        <w:adjustRightInd/>
        <w:spacing w:line="380" w:lineRule="exact"/>
        <w:textAlignment w:val="auto"/>
        <w:rPr>
          <w:rFonts w:hint="eastAsia" w:eastAsia="仿宋"/>
          <w:sz w:val="24"/>
          <w:szCs w:val="24"/>
          <w:lang w:val="en-US" w:eastAsia="zh-CN"/>
        </w:rPr>
      </w:pPr>
      <w:r>
        <w:rPr>
          <w:rFonts w:hint="eastAsia" w:ascii="仿宋" w:hAnsi="仿宋" w:eastAsia="仿宋" w:cs="仿宋"/>
          <w:sz w:val="24"/>
          <w:szCs w:val="24"/>
          <w:lang w:val="en-US" w:eastAsia="zh-CN"/>
        </w:rPr>
        <w:t>采购单位</w:t>
      </w:r>
      <w:r>
        <w:rPr>
          <w:rFonts w:hint="eastAsia" w:ascii="仿宋" w:hAnsi="仿宋" w:eastAsia="仿宋" w:cs="仿宋"/>
          <w:sz w:val="24"/>
          <w:szCs w:val="24"/>
        </w:rPr>
        <w:t>依据</w:t>
      </w:r>
      <w:r>
        <w:rPr>
          <w:rFonts w:hint="eastAsia" w:ascii="仿宋" w:hAnsi="仿宋" w:eastAsia="仿宋" w:cs="仿宋"/>
          <w:sz w:val="24"/>
          <w:szCs w:val="24"/>
          <w:lang w:val="en-US" w:eastAsia="zh-CN"/>
        </w:rPr>
        <w:t>各意向承包商投标文件及报价情况</w:t>
      </w:r>
      <w:r>
        <w:rPr>
          <w:rFonts w:hint="eastAsia" w:ascii="仿宋" w:hAnsi="仿宋" w:eastAsia="仿宋" w:cs="仿宋"/>
          <w:sz w:val="24"/>
          <w:szCs w:val="24"/>
        </w:rPr>
        <w:t>确定</w:t>
      </w:r>
      <w:r>
        <w:rPr>
          <w:rFonts w:hint="eastAsia" w:ascii="仿宋" w:hAnsi="仿宋" w:eastAsia="仿宋" w:cs="仿宋"/>
          <w:sz w:val="24"/>
          <w:szCs w:val="24"/>
          <w:lang w:val="en-US" w:eastAsia="zh-CN"/>
        </w:rPr>
        <w:t>中标候选人</w:t>
      </w:r>
      <w:r>
        <w:rPr>
          <w:rFonts w:hint="eastAsia" w:ascii="仿宋" w:hAnsi="仿宋" w:eastAsia="仿宋" w:cs="仿宋"/>
          <w:sz w:val="24"/>
          <w:szCs w:val="24"/>
        </w:rPr>
        <w:t>，</w:t>
      </w:r>
      <w:r>
        <w:rPr>
          <w:rFonts w:hint="eastAsia" w:ascii="仿宋" w:hAnsi="仿宋" w:eastAsia="仿宋" w:cs="仿宋"/>
          <w:sz w:val="24"/>
          <w:szCs w:val="24"/>
          <w:lang w:eastAsia="zh-CN"/>
        </w:rPr>
        <w:t>若各投标单位资质符合条件且报价一致的</w:t>
      </w:r>
      <w:r>
        <w:rPr>
          <w:rFonts w:hint="eastAsia" w:ascii="仿宋" w:hAnsi="仿宋" w:eastAsia="仿宋" w:cs="仿宋"/>
          <w:sz w:val="24"/>
          <w:szCs w:val="24"/>
        </w:rPr>
        <w:t>需现场进行抽签确定</w:t>
      </w:r>
      <w:r>
        <w:rPr>
          <w:rFonts w:hint="eastAsia" w:ascii="仿宋" w:hAnsi="仿宋" w:eastAsia="仿宋" w:cs="仿宋"/>
          <w:sz w:val="24"/>
          <w:szCs w:val="24"/>
          <w:lang w:val="en-US" w:eastAsia="zh-CN"/>
        </w:rPr>
        <w:t>中标承包</w:t>
      </w:r>
      <w:r>
        <w:rPr>
          <w:rFonts w:hint="eastAsia" w:ascii="仿宋" w:hAnsi="仿宋" w:eastAsia="仿宋" w:cs="仿宋"/>
          <w:sz w:val="24"/>
          <w:szCs w:val="24"/>
        </w:rPr>
        <w:t>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询问和质疑联系方式</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舒老师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四川文理学院后勤服务处      </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0818</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-2830667</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二〇二二年七月二十日</w:t>
      </w: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报 价 表</w:t>
      </w: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b/>
          <w:color w:val="auto"/>
          <w:sz w:val="28"/>
          <w:highlight w:val="none"/>
        </w:rPr>
      </w:pP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9"/>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项目名称</w:t>
            </w:r>
          </w:p>
        </w:tc>
        <w:tc>
          <w:tcPr>
            <w:tcW w:w="6607" w:type="dxa"/>
            <w:noWrap w:val="0"/>
            <w:vAlign w:val="center"/>
          </w:tcPr>
          <w:p>
            <w:pPr>
              <w:pStyle w:val="9"/>
              <w:widowControl/>
              <w:spacing w:line="360" w:lineRule="auto"/>
              <w:ind w:firstLine="0" w:firstLineChars="0"/>
              <w:jc w:val="center"/>
              <w:rPr>
                <w:rFonts w:ascii="宋体" w:hAnsi="宋体"/>
                <w:b/>
                <w:color w:val="auto"/>
                <w:sz w:val="24"/>
                <w:highlight w:val="none"/>
              </w:rPr>
            </w:pPr>
            <w:r>
              <w:rPr>
                <w:rFonts w:hint="eastAsia" w:ascii="宋体" w:hAnsi="宋体"/>
                <w:b/>
                <w:color w:val="auto"/>
                <w:sz w:val="24"/>
                <w:highlight w:val="none"/>
              </w:rPr>
              <w:t>莲湖校区行政楼外墙零星维修处理项目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9"/>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供应商名称</w:t>
            </w:r>
          </w:p>
        </w:tc>
        <w:tc>
          <w:tcPr>
            <w:tcW w:w="6607" w:type="dxa"/>
            <w:noWrap w:val="0"/>
            <w:vAlign w:val="center"/>
          </w:tcPr>
          <w:p>
            <w:pPr>
              <w:pStyle w:val="9"/>
              <w:widowControl/>
              <w:spacing w:line="360" w:lineRule="auto"/>
              <w:ind w:firstLine="0" w:firstLineChars="0"/>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51" w:type="dxa"/>
            <w:noWrap w:val="0"/>
            <w:vAlign w:val="center"/>
          </w:tcPr>
          <w:p>
            <w:pPr>
              <w:pStyle w:val="9"/>
              <w:widowControl/>
              <w:spacing w:line="360" w:lineRule="auto"/>
              <w:ind w:firstLine="0" w:firstLineChars="0"/>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下浮比例</w:t>
            </w:r>
          </w:p>
        </w:tc>
        <w:tc>
          <w:tcPr>
            <w:tcW w:w="6607" w:type="dxa"/>
            <w:noWrap w:val="0"/>
            <w:vAlign w:val="center"/>
          </w:tcPr>
          <w:p>
            <w:pPr>
              <w:snapToGrid w:val="0"/>
              <w:spacing w:line="48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 xml:space="preserve"> </w:t>
            </w:r>
          </w:p>
          <w:p>
            <w:pPr>
              <w:snapToGrid w:val="0"/>
              <w:spacing w:line="480" w:lineRule="auto"/>
              <w:ind w:firstLine="2016" w:firstLineChars="800"/>
              <w:rPr>
                <w:rFonts w:hint="eastAsia" w:ascii="宋体" w:hAnsi="宋体" w:eastAsia="宋体"/>
                <w:b/>
                <w:color w:val="auto"/>
                <w:sz w:val="24"/>
                <w:highlight w:val="none"/>
                <w:lang w:eastAsia="zh-CN"/>
              </w:rPr>
            </w:pPr>
            <w:r>
              <w:rPr>
                <w:rFonts w:hint="eastAsia" w:ascii="宋体" w:hAnsi="宋体" w:cs="仿宋"/>
                <w:color w:val="auto"/>
                <w:spacing w:val="6"/>
                <w:sz w:val="24"/>
                <w:highlight w:val="none"/>
                <w:u w:val="single"/>
              </w:rPr>
              <w:t xml:space="preserve">                </w:t>
            </w:r>
            <w:r>
              <w:rPr>
                <w:rFonts w:hint="eastAsia" w:ascii="宋体" w:hAnsi="宋体" w:cs="仿宋"/>
                <w:color w:val="auto"/>
                <w:spacing w:val="6"/>
                <w:sz w:val="24"/>
                <w:highlight w:val="none"/>
                <w:lang w:val="en-US" w:eastAsia="zh-CN"/>
              </w:rPr>
              <w:t>%</w:t>
            </w:r>
          </w:p>
        </w:tc>
      </w:tr>
    </w:tbl>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r>
        <w:rPr>
          <w:rFonts w:hint="eastAsia" w:ascii="宋体" w:hAnsi="宋体" w:eastAsia="宋体" w:cs="Calibri"/>
          <w:b/>
          <w:color w:val="auto"/>
          <w:kern w:val="2"/>
          <w:sz w:val="24"/>
          <w:szCs w:val="18"/>
          <w:highlight w:val="none"/>
          <w:lang w:val="en-US" w:eastAsia="zh-CN" w:bidi="ar-SA"/>
        </w:rPr>
        <w:t>备注：</w:t>
      </w:r>
    </w:p>
    <w:p>
      <w:pPr>
        <w:pStyle w:val="5"/>
        <w:pBdr>
          <w:bottom w:val="none" w:color="auto" w:sz="0" w:space="0"/>
        </w:pBdr>
        <w:tabs>
          <w:tab w:val="left" w:pos="3117"/>
          <w:tab w:val="center" w:pos="4511"/>
          <w:tab w:val="clear" w:pos="4153"/>
          <w:tab w:val="clear" w:pos="8306"/>
        </w:tabs>
        <w:snapToGrid/>
        <w:spacing w:line="360" w:lineRule="auto"/>
        <w:ind w:firstLine="482" w:firstLineChars="200"/>
        <w:jc w:val="left"/>
        <w:rPr>
          <w:rFonts w:hint="default" w:ascii="宋体" w:hAnsi="宋体" w:eastAsia="宋体" w:cs="Calibri"/>
          <w:b/>
          <w:color w:val="auto"/>
          <w:kern w:val="2"/>
          <w:sz w:val="24"/>
          <w:szCs w:val="18"/>
          <w:highlight w:val="none"/>
          <w:lang w:val="en-US" w:eastAsia="zh-CN" w:bidi="ar-SA"/>
        </w:rPr>
      </w:pPr>
      <w:r>
        <w:rPr>
          <w:rFonts w:hint="eastAsia" w:ascii="宋体" w:hAnsi="宋体" w:cs="Calibri"/>
          <w:b/>
          <w:color w:val="auto"/>
          <w:kern w:val="2"/>
          <w:sz w:val="24"/>
          <w:szCs w:val="18"/>
          <w:highlight w:val="none"/>
          <w:lang w:val="en-US" w:eastAsia="zh-CN" w:bidi="ar-SA"/>
        </w:rPr>
        <w:t>该下浮比例以招标控制价的综合单价作为报价基准进行填报，结算根据实际完成工程量经发包人和承包人双方核定确认，其价格按照控制价的综合单价计算后下浮XX %，暂列金按实际发生值计取，最终以学校审计结算值为准。承包商无需另行提供投标报价工程量清单。</w:t>
      </w: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法定代表人或授权代表（签字或盖章）：XXX</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日  期</w:t>
      </w:r>
      <w:r>
        <w:rPr>
          <w:rFonts w:hint="eastAsia" w:ascii="宋体" w:hAnsi="宋体"/>
          <w:color w:val="auto"/>
          <w:sz w:val="24"/>
          <w:highlight w:val="none"/>
        </w:rPr>
        <w:t>：</w:t>
      </w:r>
      <w:r>
        <w:rPr>
          <w:rFonts w:hint="eastAsia" w:ascii="宋体" w:hAnsi="宋体"/>
          <w:bCs/>
          <w:color w:val="auto"/>
          <w:sz w:val="24"/>
          <w:highlight w:val="none"/>
        </w:rPr>
        <w:t>XXX年XXX月XXX日</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hint="eastAsia" w:ascii="宋体" w:hAnsi="宋体"/>
          <w:bCs/>
          <w:color w:val="auto"/>
          <w:sz w:val="24"/>
          <w:highlight w:val="none"/>
        </w:rPr>
      </w:pP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hint="eastAsia" w:ascii="宋体" w:hAnsi="宋体"/>
          <w:bCs/>
          <w:color w:val="auto"/>
          <w:sz w:val="24"/>
          <w:highlight w:val="none"/>
        </w:rPr>
      </w:pP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hint="eastAsia" w:ascii="宋体" w:hAnsi="宋体"/>
          <w:bCs/>
          <w:color w:val="auto"/>
          <w:sz w:val="24"/>
          <w:highlight w:val="none"/>
        </w:rPr>
      </w:pPr>
    </w:p>
    <w:tbl>
      <w:tblPr>
        <w:tblStyle w:val="6"/>
        <w:tblW w:w="930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20"/>
        <w:gridCol w:w="720"/>
        <w:gridCol w:w="1605"/>
        <w:gridCol w:w="1185"/>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5"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项目</w:t>
            </w:r>
          </w:p>
        </w:tc>
        <w:tc>
          <w:tcPr>
            <w:tcW w:w="720" w:type="dxa"/>
            <w:noWrap w:val="0"/>
            <w:vAlign w:val="center"/>
          </w:tcPr>
          <w:p>
            <w:pPr>
              <w:spacing w:line="440" w:lineRule="exact"/>
              <w:jc w:val="center"/>
              <w:rPr>
                <w:rFonts w:hint="eastAsia" w:ascii="宋体" w:hAnsi="宋体" w:eastAsia="宋体" w:cs="宋体"/>
                <w:szCs w:val="21"/>
              </w:rPr>
            </w:pPr>
            <w:r>
              <w:rPr>
                <w:rFonts w:hint="eastAsia" w:ascii="宋体" w:hAnsi="宋体" w:cs="宋体"/>
                <w:b/>
                <w:bCs/>
                <w:szCs w:val="21"/>
              </w:rPr>
              <w:t>单位</w:t>
            </w:r>
          </w:p>
        </w:tc>
        <w:tc>
          <w:tcPr>
            <w:tcW w:w="720"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数量</w:t>
            </w:r>
          </w:p>
        </w:tc>
        <w:tc>
          <w:tcPr>
            <w:tcW w:w="1605"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lang w:val="en-US" w:eastAsia="zh-CN"/>
              </w:rPr>
              <w:t>综合</w:t>
            </w:r>
            <w:r>
              <w:rPr>
                <w:rFonts w:hint="eastAsia" w:ascii="宋体" w:hAnsi="宋体" w:cs="宋体"/>
                <w:b/>
                <w:bCs/>
                <w:szCs w:val="21"/>
              </w:rPr>
              <w:t>单价（元）</w:t>
            </w:r>
          </w:p>
        </w:tc>
        <w:tc>
          <w:tcPr>
            <w:tcW w:w="1185"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金额（元）</w:t>
            </w:r>
          </w:p>
        </w:tc>
        <w:tc>
          <w:tcPr>
            <w:tcW w:w="3765" w:type="dxa"/>
            <w:noWrap w:val="0"/>
            <w:vAlign w:val="center"/>
          </w:tcPr>
          <w:p>
            <w:pPr>
              <w:spacing w:line="440" w:lineRule="exact"/>
              <w:jc w:val="center"/>
              <w:rPr>
                <w:rFonts w:hint="eastAsia" w:ascii="宋体" w:hAnsi="宋体" w:eastAsia="宋体" w:cs="宋体"/>
                <w:kern w:val="2"/>
                <w:sz w:val="18"/>
                <w:szCs w:val="22"/>
                <w:lang w:val="en-US" w:eastAsia="zh-CN" w:bidi="ar-SA"/>
              </w:rPr>
            </w:pPr>
            <w:r>
              <w:rPr>
                <w:rFonts w:hint="eastAsia" w:ascii="宋体" w:hAnsi="宋体" w:cs="宋体"/>
                <w:b/>
                <w:bCs/>
                <w:szCs w:val="21"/>
              </w:rPr>
              <w:t>项目特征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5"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墙面排危</w:t>
            </w:r>
          </w:p>
        </w:tc>
        <w:tc>
          <w:tcPr>
            <w:tcW w:w="720"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项</w:t>
            </w:r>
          </w:p>
        </w:tc>
        <w:tc>
          <w:tcPr>
            <w:tcW w:w="720" w:type="dxa"/>
            <w:noWrap w:val="0"/>
            <w:vAlign w:val="center"/>
          </w:tcPr>
          <w:p>
            <w:pPr>
              <w:widowControl/>
              <w:jc w:val="center"/>
              <w:textAlignment w:val="center"/>
              <w:rPr>
                <w:rFonts w:hint="default" w:ascii="宋体" w:hAnsi="宋体" w:eastAsia="宋体" w:cs="宋体"/>
                <w:szCs w:val="21"/>
                <w:lang w:val="en-US" w:eastAsia="zh-CN"/>
              </w:rPr>
            </w:pPr>
          </w:p>
        </w:tc>
        <w:tc>
          <w:tcPr>
            <w:tcW w:w="1605"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3270.00</w:t>
            </w:r>
          </w:p>
        </w:tc>
        <w:tc>
          <w:tcPr>
            <w:tcW w:w="1185"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p>
        </w:tc>
        <w:tc>
          <w:tcPr>
            <w:tcW w:w="3765" w:type="dxa"/>
            <w:noWrap w:val="0"/>
            <w:vAlign w:val="center"/>
          </w:tcPr>
          <w:p>
            <w:pPr>
              <w:widowControl/>
              <w:numPr>
                <w:ilvl w:val="0"/>
                <w:numId w:val="0"/>
              </w:numPr>
              <w:textAlignment w:val="center"/>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1.处理内容：墙面排危</w:t>
            </w:r>
          </w:p>
          <w:p>
            <w:pPr>
              <w:widowControl/>
              <w:numPr>
                <w:ilvl w:val="0"/>
                <w:numId w:val="0"/>
              </w:numPr>
              <w:ind w:leftChars="0"/>
              <w:textAlignment w:val="center"/>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2.含高空作业安全措施等费用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5"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花岗石墙砖</w:t>
            </w:r>
          </w:p>
        </w:tc>
        <w:tc>
          <w:tcPr>
            <w:tcW w:w="720"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m</w:t>
            </w:r>
            <w:r>
              <w:rPr>
                <w:rFonts w:hint="eastAsia" w:ascii="宋体" w:hAnsi="宋体" w:eastAsia="宋体" w:cs="宋体"/>
                <w:szCs w:val="21"/>
                <w:vertAlign w:val="superscript"/>
                <w:lang w:val="en-US" w:eastAsia="zh-CN"/>
              </w:rPr>
              <w:t>2</w:t>
            </w:r>
          </w:p>
        </w:tc>
        <w:tc>
          <w:tcPr>
            <w:tcW w:w="720" w:type="dxa"/>
            <w:noWrap w:val="0"/>
            <w:vAlign w:val="center"/>
          </w:tcPr>
          <w:p>
            <w:pPr>
              <w:widowControl/>
              <w:jc w:val="center"/>
              <w:textAlignment w:val="center"/>
              <w:rPr>
                <w:rFonts w:hint="default" w:ascii="宋体" w:hAnsi="宋体" w:eastAsia="宋体" w:cs="宋体"/>
                <w:szCs w:val="21"/>
                <w:lang w:val="en-US" w:eastAsia="zh-CN"/>
              </w:rPr>
            </w:pPr>
          </w:p>
        </w:tc>
        <w:tc>
          <w:tcPr>
            <w:tcW w:w="1605"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664.90</w:t>
            </w:r>
          </w:p>
        </w:tc>
        <w:tc>
          <w:tcPr>
            <w:tcW w:w="1185" w:type="dxa"/>
            <w:noWrap w:val="0"/>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p>
        </w:tc>
        <w:tc>
          <w:tcPr>
            <w:tcW w:w="3765" w:type="dxa"/>
            <w:noWrap w:val="0"/>
            <w:vAlign w:val="center"/>
          </w:tcPr>
          <w:p>
            <w:pPr>
              <w:widowControl/>
              <w:numPr>
                <w:ilvl w:val="0"/>
                <w:numId w:val="0"/>
              </w:numPr>
              <w:ind w:leftChars="0"/>
              <w:textAlignment w:val="center"/>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1.原样颜色花岗石墙砖外墙水泥砂浆粘贴，花岗石制作样式应参考原墙面同位置样式制作</w:t>
            </w:r>
          </w:p>
          <w:p>
            <w:pPr>
              <w:widowControl/>
              <w:numPr>
                <w:ilvl w:val="0"/>
                <w:numId w:val="0"/>
              </w:numPr>
              <w:ind w:leftChars="0"/>
              <w:textAlignment w:val="center"/>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2.墙砖施工时需墙面挂钩（网），以保证粘贴强度，同时粘接材料需考虑外墙特性，保证粘贴效果</w:t>
            </w:r>
          </w:p>
          <w:p>
            <w:pPr>
              <w:widowControl/>
              <w:numPr>
                <w:ilvl w:val="0"/>
                <w:numId w:val="0"/>
              </w:numPr>
              <w:ind w:leftChars="0"/>
              <w:textAlignment w:val="center"/>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3.高空作业措施费已计入</w:t>
            </w:r>
            <w:r>
              <w:rPr>
                <w:rFonts w:hint="eastAsia" w:ascii="宋体" w:hAnsi="宋体" w:eastAsia="宋体" w:cs="宋体"/>
                <w:kern w:val="2"/>
                <w:sz w:val="18"/>
                <w:szCs w:val="22"/>
                <w:vertAlign w:val="baseline"/>
                <w:lang w:val="en-US" w:eastAsia="zh-CN" w:bidi="ar-SA"/>
              </w:rPr>
              <w:t>综合总价，</w:t>
            </w:r>
            <w:r>
              <w:rPr>
                <w:rFonts w:hint="eastAsia" w:ascii="宋体" w:hAnsi="宋体" w:eastAsia="宋体" w:cs="宋体"/>
                <w:kern w:val="2"/>
                <w:sz w:val="18"/>
                <w:szCs w:val="22"/>
                <w:lang w:val="en-US" w:eastAsia="zh-CN" w:bidi="ar-SA"/>
              </w:rPr>
              <w:t>不再另行计算高空作业措施费，施工方可在保证安全前提下灵活选取高空作业方式或与现场代表协商决定高空作业方式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5" w:type="dxa"/>
            <w:noWrap w:val="0"/>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1"/>
                <w:szCs w:val="21"/>
                <w:u w:val="none"/>
                <w:lang w:val="en-US" w:eastAsia="zh-CN" w:bidi="ar"/>
              </w:rPr>
              <w:t>花岗石地砖</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1"/>
                <w:szCs w:val="21"/>
                <w:u w:val="none"/>
                <w:lang w:val="en-US" w:eastAsia="zh-CN" w:bidi="ar"/>
              </w:rPr>
              <w:t>m</w:t>
            </w:r>
            <w:r>
              <w:rPr>
                <w:rStyle w:val="10"/>
                <w:lang w:val="en-US" w:eastAsia="zh-CN" w:bidi="ar"/>
              </w:rPr>
              <w:t>2</w:t>
            </w:r>
          </w:p>
        </w:tc>
        <w:tc>
          <w:tcPr>
            <w:tcW w:w="720"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p>
        </w:tc>
        <w:tc>
          <w:tcPr>
            <w:tcW w:w="1605"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332.45</w:t>
            </w:r>
          </w:p>
        </w:tc>
        <w:tc>
          <w:tcPr>
            <w:tcW w:w="1185" w:type="dxa"/>
            <w:noWrap w:val="0"/>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p>
        </w:tc>
        <w:tc>
          <w:tcPr>
            <w:tcW w:w="3765" w:type="dxa"/>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1.原样颜色花岗石地砖水泥砂浆铺贴，花岗石制作样式应参考原墙面同位置样式制作</w:t>
            </w:r>
          </w:p>
          <w:p>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default" w:ascii="宋体" w:hAnsi="宋体" w:eastAsia="宋体" w:cs="宋体"/>
                <w:i w:val="0"/>
                <w:iCs w:val="0"/>
                <w:color w:val="000000"/>
                <w:kern w:val="0"/>
                <w:sz w:val="18"/>
                <w:szCs w:val="18"/>
                <w:u w:val="none"/>
                <w:lang w:val="en-US" w:eastAsia="zh-CN" w:bidi="ar"/>
              </w:rPr>
              <w:t>具体施工方案现场确定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5"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cs="宋体"/>
                <w:szCs w:val="21"/>
                <w:lang w:eastAsia="zh-CN"/>
              </w:rPr>
              <w:t>清洁清运费</w:t>
            </w:r>
          </w:p>
        </w:tc>
        <w:tc>
          <w:tcPr>
            <w:tcW w:w="720"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c>
          <w:tcPr>
            <w:tcW w:w="720" w:type="dxa"/>
            <w:noWrap w:val="0"/>
            <w:vAlign w:val="center"/>
          </w:tcPr>
          <w:p>
            <w:pPr>
              <w:widowControl/>
              <w:jc w:val="center"/>
              <w:textAlignment w:val="center"/>
              <w:rPr>
                <w:rFonts w:hint="eastAsia" w:ascii="宋体" w:hAnsi="宋体" w:eastAsia="宋体" w:cs="宋体"/>
                <w:szCs w:val="21"/>
                <w:lang w:val="en-US" w:eastAsia="zh-CN"/>
              </w:rPr>
            </w:pPr>
          </w:p>
        </w:tc>
        <w:tc>
          <w:tcPr>
            <w:tcW w:w="1605"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1000.00</w:t>
            </w:r>
          </w:p>
        </w:tc>
        <w:tc>
          <w:tcPr>
            <w:tcW w:w="1185" w:type="dxa"/>
            <w:noWrap w:val="0"/>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p>
        </w:tc>
        <w:tc>
          <w:tcPr>
            <w:tcW w:w="3765" w:type="dxa"/>
            <w:noWrap w:val="0"/>
            <w:vAlign w:val="center"/>
          </w:tcPr>
          <w:p>
            <w:pPr>
              <w:widowControl/>
              <w:numPr>
                <w:ilvl w:val="0"/>
                <w:numId w:val="0"/>
              </w:numPr>
              <w:ind w:left="0" w:leftChars="0" w:firstLine="0" w:firstLineChars="0"/>
              <w:textAlignment w:val="center"/>
              <w:rPr>
                <w:rFonts w:hint="eastAsia" w:ascii="宋体" w:hAnsi="宋体" w:eastAsia="宋体" w:cs="Times New Roman"/>
                <w:sz w:val="18"/>
              </w:rPr>
            </w:pPr>
            <w:r>
              <w:rPr>
                <w:rFonts w:hint="eastAsia" w:ascii="宋体" w:hAnsi="宋体" w:eastAsia="宋体" w:cs="宋体"/>
                <w:kern w:val="2"/>
                <w:sz w:val="18"/>
                <w:szCs w:val="22"/>
                <w:lang w:val="en-US" w:eastAsia="zh-CN" w:bidi="ar-SA"/>
              </w:rPr>
              <w:t>1.本项目因施工产生的建筑垃圾清运及完工后的施工清洁费</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Cs w:val="21"/>
        </w:rPr>
      </w:pPr>
      <w:r>
        <w:rPr>
          <w:rFonts w:hint="eastAsia" w:ascii="宋体" w:hAnsi="宋体"/>
          <w:szCs w:val="21"/>
        </w:rPr>
        <w:t>备注</w:t>
      </w:r>
      <w:r>
        <w:rPr>
          <w:rFonts w:hint="eastAsia"/>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szCs w:val="21"/>
        </w:rPr>
      </w:pPr>
      <w:r>
        <w:rPr>
          <w:rFonts w:hint="eastAsia"/>
          <w:szCs w:val="21"/>
          <w:lang w:val="en-US" w:eastAsia="zh-CN"/>
        </w:rPr>
        <w:t>该工程量清单综合单价包含人工、材料、机械、税金、利润及管理等所有费用。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szCs w:val="21"/>
        </w:rPr>
      </w:pPr>
      <w:r>
        <w:rPr>
          <w:rFonts w:hint="eastAsia" w:ascii="宋体" w:hAnsi="宋体"/>
          <w:szCs w:val="21"/>
          <w:lang w:eastAsia="zh-CN"/>
        </w:rPr>
        <w:t>数量</w:t>
      </w:r>
      <w:r>
        <w:rPr>
          <w:rFonts w:hint="eastAsia" w:ascii="宋体" w:hAnsi="宋体"/>
          <w:szCs w:val="21"/>
        </w:rPr>
        <w:t>以现场</w:t>
      </w:r>
      <w:r>
        <w:rPr>
          <w:rFonts w:hint="eastAsia" w:ascii="宋体" w:hAnsi="宋体"/>
          <w:szCs w:val="21"/>
          <w:lang w:eastAsia="zh-CN"/>
        </w:rPr>
        <w:t>实际</w:t>
      </w:r>
      <w:r>
        <w:rPr>
          <w:rFonts w:hint="eastAsia" w:ascii="宋体" w:hAnsi="宋体"/>
          <w:szCs w:val="21"/>
          <w:lang w:val="en-US" w:eastAsia="zh-CN"/>
        </w:rPr>
        <w:t>收方</w:t>
      </w:r>
      <w:r>
        <w:rPr>
          <w:rFonts w:hint="eastAsia" w:ascii="宋体" w:hAnsi="宋体"/>
          <w:szCs w:val="21"/>
        </w:rPr>
        <w:t>为准。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rPr>
      </w:pPr>
      <w:r>
        <w:rPr>
          <w:rFonts w:hint="eastAsia"/>
          <w:szCs w:val="21"/>
        </w:rPr>
        <w:t>具体施工方案由施工现场代表确认。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szCs w:val="21"/>
          <w:lang w:val="en-US" w:eastAsia="zh-CN"/>
        </w:rPr>
      </w:pPr>
      <w:r>
        <w:rPr>
          <w:rFonts w:hint="eastAsia"/>
          <w:szCs w:val="21"/>
          <w:lang w:val="en-US" w:eastAsia="zh-CN"/>
        </w:rPr>
        <w:t>该项目建议施工方投标前或施工前对现场进行实地走访。</w:t>
      </w:r>
    </w:p>
    <w:p>
      <w:pPr>
        <w:pStyle w:val="2"/>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7541C"/>
    <w:multiLevelType w:val="singleLevel"/>
    <w:tmpl w:val="CFF754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TE0NDdjNmU4ZWU0YWNmN2M0MzE5NDY3ZjgzYmYifQ=="/>
  </w:docVars>
  <w:rsids>
    <w:rsidRoot w:val="06AE1774"/>
    <w:rsid w:val="00050BFA"/>
    <w:rsid w:val="005173AE"/>
    <w:rsid w:val="005C02AF"/>
    <w:rsid w:val="00A620A7"/>
    <w:rsid w:val="00A64C26"/>
    <w:rsid w:val="00C1782F"/>
    <w:rsid w:val="00EB306D"/>
    <w:rsid w:val="00F71448"/>
    <w:rsid w:val="01EC2B89"/>
    <w:rsid w:val="042654F6"/>
    <w:rsid w:val="06AE1774"/>
    <w:rsid w:val="06B24960"/>
    <w:rsid w:val="07322CEA"/>
    <w:rsid w:val="08092667"/>
    <w:rsid w:val="08D870ED"/>
    <w:rsid w:val="0EEE1F22"/>
    <w:rsid w:val="106F5010"/>
    <w:rsid w:val="10907011"/>
    <w:rsid w:val="135414DB"/>
    <w:rsid w:val="135B5134"/>
    <w:rsid w:val="151850CD"/>
    <w:rsid w:val="15994443"/>
    <w:rsid w:val="16D36200"/>
    <w:rsid w:val="1C941A69"/>
    <w:rsid w:val="1CE77B80"/>
    <w:rsid w:val="1D12671C"/>
    <w:rsid w:val="1D953A19"/>
    <w:rsid w:val="26316F88"/>
    <w:rsid w:val="278B2E99"/>
    <w:rsid w:val="28B42D5C"/>
    <w:rsid w:val="28EA4C09"/>
    <w:rsid w:val="2D2F69A9"/>
    <w:rsid w:val="2D71058F"/>
    <w:rsid w:val="2EE16338"/>
    <w:rsid w:val="30E2554C"/>
    <w:rsid w:val="321D0A5D"/>
    <w:rsid w:val="327747BE"/>
    <w:rsid w:val="32D8010C"/>
    <w:rsid w:val="33DD48A3"/>
    <w:rsid w:val="35FB4883"/>
    <w:rsid w:val="37D34928"/>
    <w:rsid w:val="37DC3ECC"/>
    <w:rsid w:val="3F60330F"/>
    <w:rsid w:val="40F92C1F"/>
    <w:rsid w:val="421B2968"/>
    <w:rsid w:val="42772FBA"/>
    <w:rsid w:val="45601A4D"/>
    <w:rsid w:val="49251887"/>
    <w:rsid w:val="4D0F02B1"/>
    <w:rsid w:val="51FC47D1"/>
    <w:rsid w:val="54D65083"/>
    <w:rsid w:val="57456270"/>
    <w:rsid w:val="58D12DE7"/>
    <w:rsid w:val="5D773C8F"/>
    <w:rsid w:val="5D783802"/>
    <w:rsid w:val="5DFD112E"/>
    <w:rsid w:val="5EF44326"/>
    <w:rsid w:val="607042EB"/>
    <w:rsid w:val="64CC3F5A"/>
    <w:rsid w:val="69785B58"/>
    <w:rsid w:val="6D5A40A4"/>
    <w:rsid w:val="7048573A"/>
    <w:rsid w:val="705F37F1"/>
    <w:rsid w:val="72255A30"/>
    <w:rsid w:val="758234E0"/>
    <w:rsid w:val="7BD94E3C"/>
    <w:rsid w:val="7CC22F6E"/>
    <w:rsid w:val="7F8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ind w:firstLine="643" w:firstLineChars="200"/>
    </w:pPr>
    <w:rPr>
      <w:rFonts w:ascii="Cambria" w:hAnsi="Cambria" w:cs="宋体"/>
      <w:sz w:val="24"/>
      <w:lang w:eastAsia="en-US"/>
    </w:rPr>
  </w:style>
  <w:style w:type="paragraph" w:styleId="3">
    <w:name w:val="Body Text First Indent"/>
    <w:basedOn w:val="2"/>
    <w:qFormat/>
    <w:uiPriority w:val="0"/>
    <w:pPr>
      <w:ind w:firstLine="420" w:firstLineChars="100"/>
    </w:pPr>
  </w:style>
  <w:style w:type="paragraph" w:styleId="4">
    <w:name w:val="footer"/>
    <w:basedOn w:val="1"/>
    <w:qFormat/>
    <w:uiPriority w:val="99"/>
    <w:pPr>
      <w:tabs>
        <w:tab w:val="center" w:pos="4153"/>
        <w:tab w:val="right" w:pos="8306"/>
      </w:tabs>
      <w:snapToGrid w:val="0"/>
      <w:jc w:val="left"/>
    </w:pPr>
    <w:rPr>
      <w:rFonts w:cs="Times New Roman"/>
      <w:kern w:val="0"/>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styleId="8">
    <w:name w:val="Hyperlink"/>
    <w:basedOn w:val="7"/>
    <w:qFormat/>
    <w:uiPriority w:val="0"/>
    <w:rPr>
      <w:color w:val="0000FF"/>
      <w:u w:val="single"/>
    </w:rPr>
  </w:style>
  <w:style w:type="paragraph" w:styleId="9">
    <w:name w:val="List Paragraph"/>
    <w:basedOn w:val="1"/>
    <w:qFormat/>
    <w:uiPriority w:val="0"/>
    <w:pPr>
      <w:ind w:firstLine="420" w:firstLineChars="200"/>
    </w:pPr>
    <w:rPr>
      <w:sz w:val="18"/>
      <w:szCs w:val="18"/>
    </w:rPr>
  </w:style>
  <w:style w:type="character" w:customStyle="1" w:styleId="10">
    <w:name w:val="font21"/>
    <w:basedOn w:val="7"/>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1256</Words>
  <Characters>1315</Characters>
  <Lines>12</Lines>
  <Paragraphs>3</Paragraphs>
  <TotalTime>5</TotalTime>
  <ScaleCrop>false</ScaleCrop>
  <LinksUpToDate>false</LinksUpToDate>
  <CharactersWithSpaces>1395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王文奇</dc:creator>
  <cp:lastModifiedBy>小城小事0</cp:lastModifiedBy>
  <cp:lastPrinted>2022-07-05T06:40:00Z</cp:lastPrinted>
  <dcterms:modified xsi:type="dcterms:W3CDTF">2022-07-21T02:05:57Z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12B279C3DEE84B80B6F80FF86F32E99A</vt:lpwstr>
  </property>
</Properties>
</file>