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D8" w:rsidRDefault="001454B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1454BA">
        <w:rPr>
          <w:rFonts w:ascii="仿宋" w:eastAsia="仿宋" w:hAnsi="仿宋" w:cs="仿宋" w:hint="eastAsia"/>
          <w:b/>
          <w:bCs/>
          <w:sz w:val="32"/>
          <w:szCs w:val="32"/>
        </w:rPr>
        <w:t>莲湖校区艺术传媒大楼三楼过道改造</w:t>
      </w:r>
      <w:r w:rsidR="005D376D">
        <w:rPr>
          <w:rFonts w:ascii="仿宋" w:eastAsia="仿宋" w:hAnsi="仿宋" w:cs="仿宋" w:hint="eastAsia"/>
          <w:b/>
          <w:bCs/>
          <w:sz w:val="32"/>
          <w:szCs w:val="32"/>
        </w:rPr>
        <w:t>项目采购比选文件</w:t>
      </w:r>
    </w:p>
    <w:p w:rsidR="00601FD8" w:rsidRDefault="001454BA" w:rsidP="001454B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454BA">
        <w:rPr>
          <w:rFonts w:ascii="仿宋" w:eastAsia="仿宋" w:hAnsi="仿宋" w:cs="仿宋" w:hint="eastAsia"/>
          <w:sz w:val="32"/>
          <w:szCs w:val="32"/>
        </w:rPr>
        <w:t>我校拟对莲湖校区艺术传媒大楼三楼过道进行改造，现面向社会公开采购维修供应商</w:t>
      </w:r>
      <w:r w:rsidR="005D376D">
        <w:rPr>
          <w:rFonts w:ascii="仿宋" w:eastAsia="仿宋" w:hAnsi="仿宋" w:cs="仿宋" w:hint="eastAsia"/>
          <w:sz w:val="32"/>
          <w:szCs w:val="32"/>
        </w:rPr>
        <w:t>。</w:t>
      </w:r>
    </w:p>
    <w:p w:rsidR="00601FD8" w:rsidRDefault="005D376D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一、基本要求</w:t>
      </w:r>
    </w:p>
    <w:p w:rsidR="00601FD8" w:rsidRDefault="001C57C4" w:rsidP="001C57C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</w:t>
      </w:r>
      <w:r w:rsidR="001454BA" w:rsidRPr="001454BA">
        <w:rPr>
          <w:rFonts w:ascii="仿宋" w:eastAsia="仿宋" w:hAnsi="仿宋" w:cs="仿宋" w:hint="eastAsia"/>
          <w:sz w:val="32"/>
          <w:szCs w:val="32"/>
        </w:rPr>
        <w:t>莲湖校区艺术传媒大楼三楼过道进行改造</w:t>
      </w:r>
      <w:r w:rsidR="005D376D">
        <w:rPr>
          <w:rFonts w:ascii="仿宋" w:eastAsia="仿宋" w:hAnsi="仿宋" w:cs="仿宋" w:hint="eastAsia"/>
          <w:sz w:val="32"/>
          <w:szCs w:val="32"/>
        </w:rPr>
        <w:t>。（具体要求见</w:t>
      </w:r>
      <w:r w:rsidR="001454BA">
        <w:rPr>
          <w:rFonts w:ascii="仿宋" w:eastAsia="仿宋" w:hAnsi="仿宋" w:cs="仿宋" w:hint="eastAsia"/>
          <w:sz w:val="32"/>
          <w:szCs w:val="32"/>
        </w:rPr>
        <w:t>莲湖校区艺术传媒大楼三楼过道</w:t>
      </w:r>
      <w:r w:rsidR="001454BA" w:rsidRPr="001454BA">
        <w:rPr>
          <w:rFonts w:ascii="仿宋" w:eastAsia="仿宋" w:hAnsi="仿宋" w:cs="仿宋" w:hint="eastAsia"/>
          <w:sz w:val="32"/>
          <w:szCs w:val="32"/>
        </w:rPr>
        <w:t>改造</w:t>
      </w:r>
      <w:r w:rsidR="005D376D">
        <w:rPr>
          <w:rFonts w:ascii="仿宋" w:eastAsia="仿宋" w:hAnsi="仿宋" w:cs="仿宋" w:hint="eastAsia"/>
          <w:sz w:val="32"/>
          <w:szCs w:val="32"/>
        </w:rPr>
        <w:t>项目工程清单报价表中项目特征）</w:t>
      </w:r>
    </w:p>
    <w:p w:rsidR="00601FD8" w:rsidRDefault="005D376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二、比选文件要求</w:t>
      </w:r>
    </w:p>
    <w:p w:rsidR="00601FD8" w:rsidRDefault="005D376D">
      <w:pPr>
        <w:ind w:firstLineChars="200"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1、技术标内容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（1）公司负责人（或法定代表人）身份证明文件；是委托的，应有公司负责人（或法定代表人）的委托书。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（2）公司营业执照等相关资质文件。</w:t>
      </w:r>
    </w:p>
    <w:p w:rsidR="00601FD8" w:rsidRDefault="005D376D" w:rsidP="001C57C4">
      <w:pPr>
        <w:pStyle w:val="a0"/>
        <w:spacing w:line="240" w:lineRule="auto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（3）保修期限1年（承诺书）。</w:t>
      </w:r>
    </w:p>
    <w:p w:rsidR="00601FD8" w:rsidRDefault="005D376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2、经济标内容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1454BA">
        <w:rPr>
          <w:rFonts w:ascii="仿宋" w:eastAsia="仿宋" w:hAnsi="仿宋" w:cs="仿宋" w:hint="eastAsia"/>
          <w:sz w:val="32"/>
          <w:szCs w:val="32"/>
        </w:rPr>
        <w:t>莲湖校区艺术传媒大楼三楼过道</w:t>
      </w:r>
      <w:r w:rsidR="001454BA" w:rsidRPr="001454BA">
        <w:rPr>
          <w:rFonts w:ascii="仿宋" w:eastAsia="仿宋" w:hAnsi="仿宋" w:cs="仿宋" w:hint="eastAsia"/>
          <w:sz w:val="32"/>
          <w:szCs w:val="32"/>
        </w:rPr>
        <w:t>改造</w:t>
      </w:r>
      <w:r w:rsidR="00E94141">
        <w:rPr>
          <w:rFonts w:ascii="仿宋" w:eastAsia="仿宋" w:hAnsi="仿宋" w:cs="仿宋" w:hint="eastAsia"/>
          <w:sz w:val="32"/>
          <w:szCs w:val="32"/>
        </w:rPr>
        <w:t>项</w:t>
      </w:r>
      <w:r w:rsidR="001C57C4" w:rsidRPr="001C57C4">
        <w:rPr>
          <w:rFonts w:ascii="仿宋" w:eastAsia="仿宋" w:hAnsi="仿宋" w:cs="仿宋" w:hint="eastAsia"/>
          <w:sz w:val="32"/>
          <w:szCs w:val="32"/>
        </w:rPr>
        <w:t>目</w:t>
      </w:r>
      <w:r>
        <w:rPr>
          <w:rFonts w:ascii="仿宋" w:eastAsia="仿宋" w:hAnsi="仿宋" w:cs="仿宋" w:hint="eastAsia"/>
          <w:sz w:val="32"/>
          <w:szCs w:val="32"/>
        </w:rPr>
        <w:t>报下浮比例，结算时按照实际结算总价的下浮比例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进行结算。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上述资料均需加盖公司鲜章，一式</w:t>
      </w:r>
      <w:r w:rsidR="001C57C4">
        <w:rPr>
          <w:rFonts w:ascii="仿宋" w:eastAsia="仿宋" w:hAnsi="仿宋" w:cs="仿宋" w:hint="eastAsia"/>
          <w:sz w:val="32"/>
          <w:szCs w:val="32"/>
        </w:rPr>
        <w:t>叁</w:t>
      </w:r>
      <w:r>
        <w:rPr>
          <w:rFonts w:ascii="仿宋" w:eastAsia="仿宋" w:hAnsi="仿宋" w:cs="仿宋" w:hint="eastAsia"/>
          <w:sz w:val="32"/>
          <w:szCs w:val="32"/>
        </w:rPr>
        <w:t>份（其中正本壹份，副本</w:t>
      </w:r>
      <w:r w:rsidR="001C57C4">
        <w:rPr>
          <w:rFonts w:ascii="仿宋" w:eastAsia="仿宋" w:hAnsi="仿宋" w:cs="仿宋" w:hint="eastAsia"/>
          <w:sz w:val="32"/>
          <w:szCs w:val="32"/>
        </w:rPr>
        <w:t>贰</w:t>
      </w:r>
      <w:r>
        <w:rPr>
          <w:rFonts w:ascii="仿宋" w:eastAsia="仿宋" w:hAnsi="仿宋" w:cs="仿宋" w:hint="eastAsia"/>
          <w:sz w:val="32"/>
          <w:szCs w:val="32"/>
        </w:rPr>
        <w:t>份），密封在一个文件包内，在密封包的密封处加盖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公司鲜章或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由法定代表人或委托代理人签字。</w:t>
      </w:r>
    </w:p>
    <w:p w:rsidR="00601FD8" w:rsidRDefault="005D376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四、比选文件递交时间及地点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1、比选文件递交截止时间：2020年</w:t>
      </w:r>
      <w:r w:rsidR="001C57C4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 xml:space="preserve"> 月</w:t>
      </w:r>
      <w:r w:rsidR="001C57C4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日上午10点</w:t>
      </w:r>
      <w:r w:rsidR="001454BA">
        <w:rPr>
          <w:rFonts w:ascii="仿宋" w:eastAsia="仿宋" w:hAnsi="仿宋" w:cs="仿宋" w:hint="eastAsia"/>
          <w:sz w:val="32"/>
          <w:szCs w:val="32"/>
        </w:rPr>
        <w:t>40分</w:t>
      </w:r>
      <w:r>
        <w:rPr>
          <w:rFonts w:ascii="仿宋" w:eastAsia="仿宋" w:hAnsi="仿宋" w:cs="仿宋" w:hint="eastAsia"/>
          <w:sz w:val="32"/>
          <w:szCs w:val="32"/>
        </w:rPr>
        <w:t>前（北京时间）；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2、比选时间：2020年</w:t>
      </w:r>
      <w:r w:rsidR="001C57C4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1C57C4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日上午10点</w:t>
      </w:r>
      <w:r w:rsidR="001454BA">
        <w:rPr>
          <w:rFonts w:ascii="仿宋" w:eastAsia="仿宋" w:hAnsi="仿宋" w:cs="仿宋" w:hint="eastAsia"/>
          <w:sz w:val="32"/>
          <w:szCs w:val="32"/>
        </w:rPr>
        <w:t>40分</w:t>
      </w:r>
      <w:r>
        <w:rPr>
          <w:rFonts w:ascii="仿宋" w:eastAsia="仿宋" w:hAnsi="仿宋" w:cs="仿宋" w:hint="eastAsia"/>
          <w:sz w:val="32"/>
          <w:szCs w:val="32"/>
        </w:rPr>
        <w:t>（北京时间）。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3、比选地点：四川文理学院莲湖校区望月楼会议室，会议室如有调整另行通知。</w:t>
      </w:r>
    </w:p>
    <w:p w:rsidR="00601FD8" w:rsidRDefault="005D376D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五、比选办法</w:t>
      </w:r>
    </w:p>
    <w:p w:rsidR="00601FD8" w:rsidRDefault="005D376D" w:rsidP="001C57C4">
      <w:pPr>
        <w:pStyle w:val="a0"/>
        <w:spacing w:line="240" w:lineRule="auto"/>
        <w:ind w:firstLine="640"/>
        <w:rPr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采购单位将依据供应商第一轮报价下浮比例最高者确定中标供应商，下浮比例一致的供应商需现场进行抽签确定中标采购商；</w:t>
      </w:r>
    </w:p>
    <w:p w:rsidR="00601FD8" w:rsidRDefault="005D376D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六、询问和质疑联系方式</w:t>
      </w:r>
    </w:p>
    <w:p w:rsidR="00601FD8" w:rsidRDefault="005D37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联系人：舒老师             联系电话：0818 -2830667</w:t>
      </w:r>
    </w:p>
    <w:p w:rsidR="00601FD8" w:rsidRDefault="00601FD8" w:rsidP="001C57C4">
      <w:pPr>
        <w:pStyle w:val="a0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5D376D" w:rsidP="001C57C4">
      <w:pPr>
        <w:pStyle w:val="a0"/>
        <w:ind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:rsidR="00601FD8" w:rsidRDefault="005D376D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二〇二〇年</w:t>
      </w:r>
      <w:r w:rsidR="001C57C4">
        <w:rPr>
          <w:rFonts w:ascii="仿宋" w:eastAsia="仿宋" w:hAnsi="仿宋" w:cs="仿宋" w:hint="eastAsia"/>
          <w:sz w:val="32"/>
          <w:szCs w:val="32"/>
          <w:lang w:eastAsia="zh-CN"/>
        </w:rPr>
        <w:t>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月二十</w:t>
      </w:r>
      <w:r w:rsidR="001C57C4">
        <w:rPr>
          <w:rFonts w:ascii="仿宋" w:eastAsia="仿宋" w:hAnsi="仿宋" w:cs="仿宋" w:hint="eastAsia"/>
          <w:sz w:val="32"/>
          <w:szCs w:val="32"/>
          <w:lang w:eastAsia="zh-CN"/>
        </w:rPr>
        <w:t>五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</w:t>
      </w: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601FD8" w:rsidRDefault="00601FD8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1C57C4" w:rsidRDefault="001C57C4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  <w:lang w:eastAsia="zh-CN"/>
        </w:rPr>
      </w:pPr>
    </w:p>
    <w:p w:rsidR="001454BA" w:rsidRPr="001454BA" w:rsidRDefault="001454BA" w:rsidP="001454BA">
      <w:pPr>
        <w:jc w:val="center"/>
        <w:rPr>
          <w:rFonts w:ascii="仿宋" w:eastAsia="仿宋" w:hAnsi="仿宋" w:cs="仿宋"/>
          <w:sz w:val="32"/>
          <w:szCs w:val="32"/>
        </w:rPr>
      </w:pPr>
      <w:r w:rsidRPr="001454BA">
        <w:rPr>
          <w:rFonts w:ascii="仿宋" w:eastAsia="仿宋" w:hAnsi="仿宋" w:cs="仿宋" w:hint="eastAsia"/>
          <w:sz w:val="32"/>
          <w:szCs w:val="32"/>
        </w:rPr>
        <w:lastRenderedPageBreak/>
        <w:t>莲湖校区艺术传媒大楼三楼过道改造</w:t>
      </w:r>
      <w:r w:rsidR="001C57C4" w:rsidRPr="001454BA">
        <w:rPr>
          <w:rFonts w:ascii="仿宋" w:eastAsia="仿宋" w:hAnsi="仿宋" w:cs="仿宋" w:hint="eastAsia"/>
          <w:sz w:val="32"/>
          <w:szCs w:val="32"/>
        </w:rPr>
        <w:t>项目</w:t>
      </w:r>
      <w:r w:rsidR="005D376D">
        <w:rPr>
          <w:rFonts w:ascii="仿宋" w:eastAsia="仿宋" w:hAnsi="仿宋" w:cs="仿宋" w:hint="eastAsia"/>
          <w:sz w:val="32"/>
          <w:szCs w:val="32"/>
        </w:rPr>
        <w:t>工程清单报价表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720"/>
        <w:gridCol w:w="637"/>
        <w:gridCol w:w="1099"/>
        <w:gridCol w:w="1156"/>
        <w:gridCol w:w="2991"/>
      </w:tblGrid>
      <w:tr w:rsidR="001454BA" w:rsidRPr="001454BA" w:rsidTr="00240F9F">
        <w:trPr>
          <w:trHeight w:val="58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1454BA"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1454BA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1454BA"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1454BA">
              <w:rPr>
                <w:rFonts w:ascii="宋体" w:hAnsi="宋体" w:cs="宋体" w:hint="eastAsia"/>
                <w:b/>
                <w:bCs/>
              </w:rPr>
              <w:t>单价（元）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1454BA">
              <w:rPr>
                <w:rFonts w:ascii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1454BA">
              <w:rPr>
                <w:rFonts w:ascii="宋体" w:hAnsi="宋体" w:cs="宋体" w:hint="eastAsia"/>
                <w:b/>
                <w:bCs/>
              </w:rPr>
              <w:t>项目特征</w:t>
            </w:r>
          </w:p>
        </w:tc>
      </w:tr>
      <w:tr w:rsidR="001454BA" w:rsidRPr="001454BA" w:rsidTr="00240F9F">
        <w:trPr>
          <w:trHeight w:val="96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乳胶漆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m</w:t>
            </w:r>
            <w:r w:rsidRPr="001454BA"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460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27.00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12420.00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1.基层类型：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乳胶漆表面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.刮腻子要求：清理基层，修补，砂纸打磨；满刮腻子一遍，找补两遍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.油漆品种、刷漆遍数：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浅灰色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乳胶漆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底漆两面，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面漆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一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遍</w:t>
            </w:r>
          </w:p>
          <w:p w:rsidR="001454BA" w:rsidRPr="001454BA" w:rsidRDefault="001454BA" w:rsidP="001454BA">
            <w:pPr>
              <w:snapToGrid w:val="0"/>
              <w:spacing w:line="300" w:lineRule="auto"/>
              <w:ind w:firstLineChars="200" w:firstLine="300"/>
              <w:rPr>
                <w:rFonts w:cs="Times New Roman"/>
                <w:szCs w:val="24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4.需对因返潮、掉渣、漏水等原因导致的墙面进行基层处理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5.含人工、材料、机械等费用</w:t>
            </w:r>
          </w:p>
        </w:tc>
      </w:tr>
      <w:tr w:rsidR="001454BA" w:rsidRPr="001454BA" w:rsidTr="00240F9F">
        <w:trPr>
          <w:trHeight w:val="96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textAlignment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lang w:bidi="ar"/>
              </w:rPr>
              <w:t>工艺漆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lang w:bidi="ar"/>
              </w:rPr>
              <w:t>m</w:t>
            </w:r>
            <w:r w:rsidRPr="001454BA">
              <w:rPr>
                <w:rFonts w:ascii="宋体" w:hAnsi="宋体" w:cs="宋体" w:hint="eastAsia"/>
                <w:color w:val="000000"/>
                <w:kern w:val="0"/>
                <w:vertAlign w:val="superscript"/>
                <w:lang w:bidi="ar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240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18000.00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1.基层类型：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乳胶漆表面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.刮腻子要求：清理基层，修补，砂纸打磨；满刮腻子一遍，找补两遍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.油漆品种、刷漆遍数：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乳胶漆底漆一遍，基底面漆一遍扫出纹路后进行打磨，浅灰色面漆一遍</w:t>
            </w:r>
          </w:p>
          <w:p w:rsidR="001454BA" w:rsidRPr="001454BA" w:rsidRDefault="001454BA" w:rsidP="001454B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4.含人工、材料、机械等费用</w:t>
            </w:r>
          </w:p>
        </w:tc>
      </w:tr>
      <w:tr w:rsidR="001454BA" w:rsidRPr="001454BA" w:rsidTr="00240F9F">
        <w:trPr>
          <w:trHeight w:val="96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电线打槽及填补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700.00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700.00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1.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打槽总长度约23m，具在指定位置进行打槽，待电线穿管安装完成后用水泥砂浆进行填补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2.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开挖要求：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深度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20mm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，宽度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20m</w:t>
            </w: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m</w:t>
            </w:r>
          </w:p>
        </w:tc>
      </w:tr>
      <w:tr w:rsidR="001454BA" w:rsidRPr="001454BA" w:rsidTr="00240F9F">
        <w:trPr>
          <w:trHeight w:val="96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电线铺设2.5mm</w:t>
            </w:r>
            <w:r w:rsidRPr="001454BA"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m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lang w:bidi="ar"/>
              </w:rPr>
              <w:t>600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1800.00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1.选用黑象品牌铜芯4平方电线，实际数量以现场为准，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3.含敷设、穿管、安装等费用</w:t>
            </w:r>
          </w:p>
        </w:tc>
      </w:tr>
      <w:tr w:rsidR="001454BA" w:rsidRPr="001454BA" w:rsidTr="00240F9F">
        <w:trPr>
          <w:trHeight w:val="50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电线穿管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m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lang w:bidi="ar"/>
              </w:rPr>
              <w:t>220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440.00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1.φ16 PVC阻燃管穿管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2.含敷设、穿管、安装等费用</w:t>
            </w:r>
          </w:p>
        </w:tc>
      </w:tr>
      <w:tr w:rsidR="001454BA" w:rsidRPr="001454BA" w:rsidTr="00240F9F">
        <w:trPr>
          <w:trHeight w:val="125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LED射灯支架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m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lang w:bidi="ar"/>
              </w:rPr>
              <w:t>67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4020.00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1.白色轨道灯轨道条，单根轨道下料长度由现场代表和使用方决定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2.单价</w:t>
            </w:r>
            <w:proofErr w:type="gramStart"/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已综合</w:t>
            </w:r>
            <w:proofErr w:type="gramEnd"/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考虑因安装难度所产生额外费用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3.需对原照明灯进行适当拆除，具体由使用方指定</w:t>
            </w:r>
          </w:p>
          <w:p w:rsidR="001454BA" w:rsidRPr="001454BA" w:rsidRDefault="001454BA" w:rsidP="001454BA">
            <w:pPr>
              <w:jc w:val="left"/>
              <w:rPr>
                <w:rFonts w:cs="Times New Roman"/>
                <w:szCs w:val="24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4.含人工、材料、机械等费用</w:t>
            </w:r>
          </w:p>
        </w:tc>
      </w:tr>
      <w:tr w:rsidR="001454BA" w:rsidRPr="001454BA" w:rsidTr="00240F9F">
        <w:trPr>
          <w:trHeight w:val="523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LED射灯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center"/>
              <w:rPr>
                <w:rFonts w:ascii="宋体" w:hAnsi="宋体" w:cs="宋体"/>
              </w:rPr>
            </w:pPr>
            <w:proofErr w:type="gramStart"/>
            <w:r w:rsidRPr="001454BA">
              <w:rPr>
                <w:rFonts w:ascii="宋体" w:hAnsi="宋体" w:cs="宋体" w:hint="eastAsia"/>
              </w:rPr>
              <w:t>个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lang w:bidi="ar"/>
              </w:rPr>
              <w:t>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5600.00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1.选用25W白色暖光LED射灯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2.含人工、材料、机械等费用</w:t>
            </w:r>
          </w:p>
        </w:tc>
      </w:tr>
      <w:tr w:rsidR="001454BA" w:rsidRPr="001454BA" w:rsidTr="00240F9F">
        <w:trPr>
          <w:trHeight w:val="523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textAlignment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lang w:bidi="ar"/>
              </w:rPr>
              <w:t>挂画线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lang w:bidi="ar"/>
              </w:rPr>
              <w:t>m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lang w:bidi="ar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20.00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1200.00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1.选用工艺专用挂画线，长度1m，每m配2个挂钩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2.配置铝合金L型挂画线轨道，位置长度与现场协调</w:t>
            </w:r>
          </w:p>
          <w:p w:rsidR="001454BA" w:rsidRPr="001454BA" w:rsidRDefault="001454BA" w:rsidP="001454BA">
            <w:pPr>
              <w:jc w:val="left"/>
              <w:rPr>
                <w:rFonts w:cs="Times New Roman"/>
                <w:szCs w:val="24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3.含人工、材料、机械等费用</w:t>
            </w:r>
          </w:p>
        </w:tc>
      </w:tr>
      <w:tr w:rsidR="001454BA" w:rsidRPr="001454BA" w:rsidTr="00240F9F">
        <w:trPr>
          <w:trHeight w:val="523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相关辅材及安装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200.00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200.00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1.含20A空开1个，16A空开1个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2.拆除原接线头，新线接头、照明开关及相关费用</w:t>
            </w:r>
          </w:p>
        </w:tc>
      </w:tr>
      <w:tr w:rsidR="001454BA" w:rsidRPr="001454BA" w:rsidTr="00240F9F">
        <w:trPr>
          <w:trHeight w:val="108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lastRenderedPageBreak/>
              <w:t>清洁费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400.00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400.00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1.对现场门窗及踢脚线等部位进行适当保护</w:t>
            </w:r>
          </w:p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2.清理恢复施工现场，</w:t>
            </w:r>
            <w:proofErr w:type="gramStart"/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建渣需</w:t>
            </w:r>
            <w:proofErr w:type="gramEnd"/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运出校外自行处理</w:t>
            </w:r>
          </w:p>
        </w:tc>
      </w:tr>
      <w:tr w:rsidR="001454BA" w:rsidRPr="001454BA" w:rsidTr="00240F9F">
        <w:trPr>
          <w:trHeight w:val="43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税前造价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44780.00元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1454BA" w:rsidRPr="001454BA" w:rsidTr="00240F9F">
        <w:trPr>
          <w:trHeight w:val="22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spacing w:line="440" w:lineRule="exact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税金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4030.20元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按9%计算</w:t>
            </w:r>
          </w:p>
        </w:tc>
      </w:tr>
      <w:tr w:rsidR="001454BA" w:rsidRPr="001454BA" w:rsidTr="00240F9F">
        <w:trPr>
          <w:trHeight w:val="609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BA" w:rsidRPr="001454BA" w:rsidRDefault="001454BA" w:rsidP="001454BA">
            <w:pPr>
              <w:spacing w:line="440" w:lineRule="exact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</w:rPr>
              <w:t>合   计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48810.20元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BA" w:rsidRPr="001454BA" w:rsidRDefault="001454BA" w:rsidP="001454B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 w:rsidRPr="001454BA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val="zh-CN" w:bidi="ar"/>
              </w:rPr>
              <w:t>完成该项目的所有费用。</w:t>
            </w:r>
          </w:p>
        </w:tc>
      </w:tr>
      <w:tr w:rsidR="001454BA" w:rsidRPr="001454BA" w:rsidTr="007449A1">
        <w:trPr>
          <w:trHeight w:val="609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A" w:rsidRPr="001454BA" w:rsidRDefault="001454BA" w:rsidP="001454BA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bCs/>
              </w:rPr>
              <w:t>结算总价下浮比例</w:t>
            </w:r>
          </w:p>
        </w:tc>
        <w:tc>
          <w:tcPr>
            <w:tcW w:w="6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BA" w:rsidRPr="001454BA" w:rsidRDefault="001454BA" w:rsidP="001454BA">
            <w:pPr>
              <w:ind w:firstLineChars="1600" w:firstLine="3360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val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%（签字和盖章：             ）</w:t>
            </w:r>
          </w:p>
        </w:tc>
      </w:tr>
    </w:tbl>
    <w:p w:rsidR="001454BA" w:rsidRPr="001454BA" w:rsidRDefault="001454BA" w:rsidP="001454BA">
      <w:pPr>
        <w:pStyle w:val="a0"/>
        <w:ind w:firstLineChars="0" w:firstLine="0"/>
        <w:rPr>
          <w:lang w:eastAsia="zh-CN"/>
        </w:rPr>
      </w:pPr>
    </w:p>
    <w:sectPr w:rsidR="001454BA" w:rsidRPr="001454B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2A" w:rsidRDefault="009D6F2A">
      <w:r>
        <w:separator/>
      </w:r>
    </w:p>
  </w:endnote>
  <w:endnote w:type="continuationSeparator" w:id="0">
    <w:p w:rsidR="009D6F2A" w:rsidRDefault="009D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6D" w:rsidRDefault="005D376D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2A" w:rsidRDefault="009D6F2A">
      <w:r>
        <w:separator/>
      </w:r>
    </w:p>
  </w:footnote>
  <w:footnote w:type="continuationSeparator" w:id="0">
    <w:p w:rsidR="009D6F2A" w:rsidRDefault="009D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6D" w:rsidRDefault="005D376D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E7725A"/>
    <w:multiLevelType w:val="singleLevel"/>
    <w:tmpl w:val="E9E7725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774"/>
    <w:rsid w:val="00050BFA"/>
    <w:rsid w:val="001454BA"/>
    <w:rsid w:val="001A5B43"/>
    <w:rsid w:val="001C57C4"/>
    <w:rsid w:val="00211AF0"/>
    <w:rsid w:val="002C24B2"/>
    <w:rsid w:val="005173AE"/>
    <w:rsid w:val="005C02AF"/>
    <w:rsid w:val="005D376D"/>
    <w:rsid w:val="00601FD8"/>
    <w:rsid w:val="009D6F2A"/>
    <w:rsid w:val="00A620A7"/>
    <w:rsid w:val="00A64C26"/>
    <w:rsid w:val="00C1782F"/>
    <w:rsid w:val="00E94141"/>
    <w:rsid w:val="00EB306D"/>
    <w:rsid w:val="00F71448"/>
    <w:rsid w:val="01EC2B89"/>
    <w:rsid w:val="06AE1774"/>
    <w:rsid w:val="08092667"/>
    <w:rsid w:val="09EB3D6C"/>
    <w:rsid w:val="135414DB"/>
    <w:rsid w:val="14641E9F"/>
    <w:rsid w:val="15994443"/>
    <w:rsid w:val="1FDB18DB"/>
    <w:rsid w:val="239736F3"/>
    <w:rsid w:val="25460A8B"/>
    <w:rsid w:val="2613132B"/>
    <w:rsid w:val="278B2E99"/>
    <w:rsid w:val="2EE16338"/>
    <w:rsid w:val="305038E0"/>
    <w:rsid w:val="31647BBF"/>
    <w:rsid w:val="32D8010C"/>
    <w:rsid w:val="35A94B4F"/>
    <w:rsid w:val="37D34928"/>
    <w:rsid w:val="3BB05AE7"/>
    <w:rsid w:val="3E9C298A"/>
    <w:rsid w:val="40F92C1F"/>
    <w:rsid w:val="421B2968"/>
    <w:rsid w:val="42772FBA"/>
    <w:rsid w:val="461F46C7"/>
    <w:rsid w:val="479859E7"/>
    <w:rsid w:val="48B36010"/>
    <w:rsid w:val="49251887"/>
    <w:rsid w:val="49615A54"/>
    <w:rsid w:val="4D0F02B1"/>
    <w:rsid w:val="4E987CD8"/>
    <w:rsid w:val="545F47A8"/>
    <w:rsid w:val="54D65083"/>
    <w:rsid w:val="55507667"/>
    <w:rsid w:val="5EF44326"/>
    <w:rsid w:val="758234E0"/>
    <w:rsid w:val="7B3F3364"/>
    <w:rsid w:val="7CC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admin</cp:lastModifiedBy>
  <cp:revision>5</cp:revision>
  <cp:lastPrinted>2020-05-14T01:08:00Z</cp:lastPrinted>
  <dcterms:created xsi:type="dcterms:W3CDTF">2020-09-25T07:49:00Z</dcterms:created>
  <dcterms:modified xsi:type="dcterms:W3CDTF">2020-09-26T01:33:00Z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