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EB" w:rsidRDefault="00EF49DF">
      <w:pPr>
        <w:spacing w:line="3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四川文理学院莲湖校区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学生十舍</w:t>
      </w:r>
    </w:p>
    <w:p w:rsidR="002315EB" w:rsidRDefault="00EF49DF">
      <w:pPr>
        <w:spacing w:line="3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负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一楼负二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楼等房间增设隔断项目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采购比选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文件</w:t>
      </w:r>
    </w:p>
    <w:p w:rsidR="002315EB" w:rsidRDefault="00EF49DF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经学校领导同意，决定对</w:t>
      </w:r>
      <w:r>
        <w:rPr>
          <w:rFonts w:ascii="仿宋" w:eastAsia="仿宋" w:hAnsi="仿宋" w:cs="仿宋" w:hint="eastAsia"/>
          <w:sz w:val="28"/>
          <w:szCs w:val="28"/>
        </w:rPr>
        <w:t>莲湖校区</w:t>
      </w:r>
      <w:r>
        <w:rPr>
          <w:rFonts w:ascii="仿宋" w:eastAsia="仿宋" w:hAnsi="仿宋" w:cs="仿宋" w:hint="eastAsia"/>
          <w:sz w:val="28"/>
          <w:szCs w:val="28"/>
        </w:rPr>
        <w:t>学生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十舍负一楼负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二楼等房间进行增设隔断，现</w:t>
      </w:r>
      <w:r>
        <w:rPr>
          <w:rFonts w:ascii="仿宋" w:eastAsia="仿宋" w:hAnsi="仿宋" w:cs="仿宋" w:hint="eastAsia"/>
          <w:sz w:val="28"/>
          <w:szCs w:val="28"/>
        </w:rPr>
        <w:t>面向社会</w:t>
      </w:r>
      <w:r>
        <w:rPr>
          <w:rFonts w:ascii="仿宋" w:eastAsia="仿宋" w:hAnsi="仿宋" w:cs="仿宋" w:hint="eastAsia"/>
          <w:sz w:val="28"/>
          <w:szCs w:val="28"/>
        </w:rPr>
        <w:t>公开</w:t>
      </w:r>
      <w:r>
        <w:rPr>
          <w:rFonts w:ascii="仿宋" w:eastAsia="仿宋" w:hAnsi="仿宋" w:cs="仿宋" w:hint="eastAsia"/>
          <w:sz w:val="28"/>
          <w:szCs w:val="28"/>
        </w:rPr>
        <w:t>采购比选供应商。</w:t>
      </w:r>
    </w:p>
    <w:p w:rsidR="002315EB" w:rsidRDefault="00EF49DF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一、基本要求</w:t>
      </w:r>
    </w:p>
    <w:p w:rsidR="002315EB" w:rsidRDefault="00EF49DF">
      <w:pPr>
        <w:spacing w:line="3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莲湖校区</w:t>
      </w:r>
      <w:r>
        <w:rPr>
          <w:rFonts w:ascii="仿宋" w:eastAsia="仿宋" w:hAnsi="仿宋" w:cs="仿宋" w:hint="eastAsia"/>
          <w:sz w:val="28"/>
          <w:szCs w:val="28"/>
        </w:rPr>
        <w:t>学生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十舍负一楼负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二楼等房间</w:t>
      </w:r>
      <w:r>
        <w:rPr>
          <w:rFonts w:ascii="仿宋" w:eastAsia="仿宋" w:hAnsi="仿宋" w:cs="仿宋" w:hint="eastAsia"/>
          <w:sz w:val="28"/>
          <w:szCs w:val="28"/>
        </w:rPr>
        <w:t>增设隔断</w:t>
      </w:r>
      <w:r>
        <w:rPr>
          <w:rFonts w:ascii="仿宋" w:eastAsia="仿宋" w:hAnsi="仿宋" w:cs="仿宋" w:hint="eastAsia"/>
          <w:sz w:val="28"/>
          <w:szCs w:val="28"/>
        </w:rPr>
        <w:t>。（具体要求见莲湖校区</w:t>
      </w:r>
      <w:r>
        <w:rPr>
          <w:rFonts w:ascii="仿宋" w:eastAsia="仿宋" w:hAnsi="仿宋" w:cs="仿宋" w:hint="eastAsia"/>
          <w:sz w:val="28"/>
          <w:szCs w:val="28"/>
        </w:rPr>
        <w:t>学生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十舍负一楼负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二楼等房间</w:t>
      </w:r>
      <w:r>
        <w:rPr>
          <w:rFonts w:ascii="仿宋" w:eastAsia="仿宋" w:hAnsi="仿宋" w:cs="仿宋" w:hint="eastAsia"/>
          <w:sz w:val="28"/>
          <w:szCs w:val="28"/>
        </w:rPr>
        <w:t>增设隔断项目</w:t>
      </w:r>
      <w:r>
        <w:rPr>
          <w:rFonts w:ascii="仿宋" w:eastAsia="仿宋" w:hAnsi="仿宋" w:cs="仿宋" w:hint="eastAsia"/>
          <w:sz w:val="28"/>
          <w:szCs w:val="28"/>
        </w:rPr>
        <w:t>工程清单报价表中项目特征）</w:t>
      </w:r>
    </w:p>
    <w:p w:rsidR="002315EB" w:rsidRDefault="00EF49DF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二、比选文件要求</w:t>
      </w:r>
    </w:p>
    <w:p w:rsidR="002315EB" w:rsidRDefault="00EF49DF">
      <w:pPr>
        <w:spacing w:line="38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、技术标内容</w:t>
      </w:r>
    </w:p>
    <w:p w:rsidR="002315EB" w:rsidRDefault="00EF49DF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）公司负责人（或法定代表人）身份证明文件；是委托的，应有公司负责人（或法定代表人）的委托书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315EB" w:rsidRDefault="00EF49DF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）公司营业执照等相关资质文件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315EB" w:rsidRDefault="00EF49DF">
      <w:pPr>
        <w:pStyle w:val="a0"/>
        <w:spacing w:line="380" w:lineRule="exact"/>
        <w:ind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3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）保修期限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年（承诺书）。</w:t>
      </w:r>
    </w:p>
    <w:p w:rsidR="002315EB" w:rsidRDefault="00EF49DF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、经济标内容</w:t>
      </w:r>
    </w:p>
    <w:p w:rsidR="002315EB" w:rsidRDefault="00EF49DF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根据莲湖校区</w:t>
      </w:r>
      <w:r>
        <w:rPr>
          <w:rFonts w:ascii="仿宋" w:eastAsia="仿宋" w:hAnsi="仿宋" w:cs="仿宋" w:hint="eastAsia"/>
          <w:sz w:val="28"/>
          <w:szCs w:val="28"/>
        </w:rPr>
        <w:t>学生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十舍负一楼负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二楼等房间</w:t>
      </w:r>
      <w:r>
        <w:rPr>
          <w:rFonts w:ascii="仿宋" w:eastAsia="仿宋" w:hAnsi="仿宋" w:cs="仿宋" w:hint="eastAsia"/>
          <w:sz w:val="28"/>
          <w:szCs w:val="28"/>
        </w:rPr>
        <w:t>增设隔断</w:t>
      </w:r>
      <w:r>
        <w:rPr>
          <w:rFonts w:ascii="仿宋" w:eastAsia="仿宋" w:hAnsi="仿宋" w:cs="仿宋" w:hint="eastAsia"/>
          <w:sz w:val="28"/>
          <w:szCs w:val="28"/>
        </w:rPr>
        <w:t>项目</w:t>
      </w:r>
      <w:r>
        <w:rPr>
          <w:rFonts w:ascii="仿宋" w:eastAsia="仿宋" w:hAnsi="仿宋" w:cs="仿宋" w:hint="eastAsia"/>
          <w:sz w:val="28"/>
          <w:szCs w:val="28"/>
        </w:rPr>
        <w:t>报下浮比例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结算时按照实际结算总价的下浮比例进行结算。</w:t>
      </w:r>
    </w:p>
    <w:p w:rsidR="002315EB" w:rsidRDefault="00EF49DF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上述资料均需加盖公司鲜章，一式</w:t>
      </w:r>
      <w:r>
        <w:rPr>
          <w:rFonts w:ascii="仿宋" w:eastAsia="仿宋" w:hAnsi="仿宋" w:cs="仿宋" w:hint="eastAsia"/>
          <w:sz w:val="28"/>
          <w:szCs w:val="28"/>
        </w:rPr>
        <w:t>伍</w:t>
      </w:r>
      <w:r>
        <w:rPr>
          <w:rFonts w:ascii="仿宋" w:eastAsia="仿宋" w:hAnsi="仿宋" w:cs="仿宋" w:hint="eastAsia"/>
          <w:sz w:val="28"/>
          <w:szCs w:val="28"/>
        </w:rPr>
        <w:t>份（其中正本</w:t>
      </w:r>
      <w:r>
        <w:rPr>
          <w:rFonts w:ascii="仿宋" w:eastAsia="仿宋" w:hAnsi="仿宋" w:cs="仿宋" w:hint="eastAsia"/>
          <w:sz w:val="28"/>
          <w:szCs w:val="28"/>
        </w:rPr>
        <w:t>壹</w:t>
      </w:r>
      <w:r>
        <w:rPr>
          <w:rFonts w:ascii="仿宋" w:eastAsia="仿宋" w:hAnsi="仿宋" w:cs="仿宋" w:hint="eastAsia"/>
          <w:sz w:val="28"/>
          <w:szCs w:val="28"/>
        </w:rPr>
        <w:t>份，副本</w:t>
      </w:r>
      <w:r>
        <w:rPr>
          <w:rFonts w:ascii="仿宋" w:eastAsia="仿宋" w:hAnsi="仿宋" w:cs="仿宋" w:hint="eastAsia"/>
          <w:sz w:val="28"/>
          <w:szCs w:val="28"/>
        </w:rPr>
        <w:t>肆</w:t>
      </w:r>
      <w:r>
        <w:rPr>
          <w:rFonts w:ascii="仿宋" w:eastAsia="仿宋" w:hAnsi="仿宋" w:cs="仿宋" w:hint="eastAsia"/>
          <w:sz w:val="28"/>
          <w:szCs w:val="28"/>
        </w:rPr>
        <w:t>份），密封在一个文件包内，在密封包的密封处加盖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公司鲜章或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由法定代表人或委托代理人签字。</w:t>
      </w:r>
    </w:p>
    <w:p w:rsidR="002315EB" w:rsidRDefault="00EF49DF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四、比选文件递交时</w:t>
      </w:r>
      <w:r>
        <w:rPr>
          <w:rFonts w:ascii="仿宋" w:eastAsia="仿宋" w:hAnsi="仿宋" w:cs="仿宋" w:hint="eastAsia"/>
          <w:sz w:val="28"/>
          <w:szCs w:val="28"/>
        </w:rPr>
        <w:t>间及地点</w:t>
      </w:r>
    </w:p>
    <w:p w:rsidR="002315EB" w:rsidRDefault="00EF49DF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、比选文件递交截止时间：</w:t>
      </w: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日上午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点</w:t>
      </w:r>
      <w:r>
        <w:rPr>
          <w:rFonts w:ascii="仿宋" w:eastAsia="仿宋" w:hAnsi="仿宋" w:cs="仿宋" w:hint="eastAsia"/>
          <w:sz w:val="28"/>
          <w:szCs w:val="28"/>
        </w:rPr>
        <w:t>前</w:t>
      </w:r>
      <w:r>
        <w:rPr>
          <w:rFonts w:ascii="仿宋" w:eastAsia="仿宋" w:hAnsi="仿宋" w:cs="仿宋" w:hint="eastAsia"/>
          <w:sz w:val="28"/>
          <w:szCs w:val="28"/>
        </w:rPr>
        <w:t>（北京时间）；</w:t>
      </w:r>
    </w:p>
    <w:p w:rsidR="002315EB" w:rsidRDefault="00EF49DF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、比选时间：</w:t>
      </w: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日上午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点整（北京时间）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315EB" w:rsidRDefault="00EF49DF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、比选地点：四川文理学院莲湖校区望月楼会议室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会议室如有调整另行通知。</w:t>
      </w:r>
    </w:p>
    <w:p w:rsidR="002315EB" w:rsidRDefault="00EF49DF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五、</w:t>
      </w:r>
      <w:r>
        <w:rPr>
          <w:rFonts w:ascii="仿宋" w:eastAsia="仿宋" w:hAnsi="仿宋" w:cs="仿宋" w:hint="eastAsia"/>
          <w:bCs/>
          <w:sz w:val="28"/>
          <w:szCs w:val="28"/>
        </w:rPr>
        <w:t>比选办法</w:t>
      </w:r>
    </w:p>
    <w:p w:rsidR="002315EB" w:rsidRDefault="00EF49DF" w:rsidP="00DF3846">
      <w:pPr>
        <w:pStyle w:val="a0"/>
        <w:spacing w:line="380" w:lineRule="exact"/>
        <w:ind w:firstLine="560"/>
        <w:rPr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采购单位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将依据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供应商第一轮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报价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下浮比例最高者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确定中标供应商，下浮比例一致的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供应商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需现场进行抽签确定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中标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采购商；</w:t>
      </w:r>
    </w:p>
    <w:p w:rsidR="002315EB" w:rsidRDefault="00EF49DF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六、</w:t>
      </w:r>
      <w:r>
        <w:rPr>
          <w:rFonts w:ascii="仿宋" w:eastAsia="仿宋" w:hAnsi="仿宋" w:cs="仿宋" w:hint="eastAsia"/>
          <w:bCs/>
          <w:sz w:val="28"/>
          <w:szCs w:val="28"/>
        </w:rPr>
        <w:t>询问和质疑联系方式</w:t>
      </w:r>
    </w:p>
    <w:p w:rsidR="002315EB" w:rsidRDefault="00EF49DF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</w:t>
      </w:r>
      <w:r>
        <w:rPr>
          <w:rFonts w:ascii="仿宋" w:eastAsia="仿宋" w:hAnsi="仿宋" w:cs="仿宋" w:hint="eastAsia"/>
          <w:sz w:val="28"/>
          <w:szCs w:val="28"/>
        </w:rPr>
        <w:t>舒老师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>0818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-2830667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2315EB" w:rsidRDefault="002315EB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315EB" w:rsidRDefault="002315EB">
      <w:pPr>
        <w:spacing w:line="380" w:lineRule="exact"/>
        <w:ind w:firstLineChars="1600" w:firstLine="4480"/>
        <w:rPr>
          <w:rFonts w:ascii="仿宋" w:eastAsia="仿宋" w:hAnsi="仿宋" w:cs="仿宋"/>
          <w:color w:val="FF0000"/>
          <w:sz w:val="28"/>
          <w:szCs w:val="28"/>
        </w:rPr>
      </w:pPr>
    </w:p>
    <w:p w:rsidR="002315EB" w:rsidRDefault="00EF49DF">
      <w:pPr>
        <w:spacing w:line="380" w:lineRule="exact"/>
        <w:ind w:firstLineChars="1900" w:firstLine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二〇二〇年五月九日</w:t>
      </w:r>
    </w:p>
    <w:p w:rsidR="002315EB" w:rsidRDefault="002315EB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2315EB" w:rsidRDefault="00EF49DF">
      <w:pPr>
        <w:spacing w:line="6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莲湖校区</w:t>
      </w:r>
      <w:r>
        <w:rPr>
          <w:rFonts w:ascii="仿宋" w:eastAsia="仿宋" w:hAnsi="仿宋" w:cs="仿宋" w:hint="eastAsia"/>
          <w:sz w:val="28"/>
          <w:szCs w:val="28"/>
        </w:rPr>
        <w:t>学生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十舍负一楼负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二楼等房间增设隔断</w:t>
      </w:r>
      <w:r>
        <w:rPr>
          <w:rFonts w:ascii="仿宋" w:eastAsia="仿宋" w:hAnsi="仿宋" w:cs="仿宋" w:hint="eastAsia"/>
          <w:sz w:val="28"/>
          <w:szCs w:val="28"/>
        </w:rPr>
        <w:t>工程清单报价表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525"/>
        <w:gridCol w:w="637"/>
        <w:gridCol w:w="1099"/>
        <w:gridCol w:w="1156"/>
        <w:gridCol w:w="2991"/>
      </w:tblGrid>
      <w:tr w:rsidR="002315EB">
        <w:trPr>
          <w:trHeight w:val="581"/>
        </w:trPr>
        <w:tc>
          <w:tcPr>
            <w:tcW w:w="2114" w:type="dxa"/>
            <w:vAlign w:val="center"/>
          </w:tcPr>
          <w:p w:rsidR="002315EB" w:rsidRDefault="00EF49DF">
            <w:pPr>
              <w:spacing w:line="440" w:lineRule="exact"/>
              <w:ind w:firstLineChars="202" w:firstLine="426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</w:tc>
        <w:tc>
          <w:tcPr>
            <w:tcW w:w="525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637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数量</w:t>
            </w:r>
          </w:p>
        </w:tc>
        <w:tc>
          <w:tcPr>
            <w:tcW w:w="1099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单价（元）</w:t>
            </w:r>
          </w:p>
        </w:tc>
        <w:tc>
          <w:tcPr>
            <w:tcW w:w="1156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金额（元）</w:t>
            </w:r>
          </w:p>
        </w:tc>
        <w:tc>
          <w:tcPr>
            <w:tcW w:w="2991" w:type="dxa"/>
            <w:vAlign w:val="center"/>
          </w:tcPr>
          <w:p w:rsidR="002315EB" w:rsidRDefault="00EF49DF">
            <w:pPr>
              <w:spacing w:line="440" w:lineRule="exact"/>
              <w:ind w:firstLineChars="202" w:firstLine="426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项目特征</w:t>
            </w:r>
          </w:p>
        </w:tc>
      </w:tr>
      <w:tr w:rsidR="002315EB">
        <w:trPr>
          <w:trHeight w:val="968"/>
        </w:trPr>
        <w:tc>
          <w:tcPr>
            <w:tcW w:w="2114" w:type="dxa"/>
            <w:vAlign w:val="center"/>
          </w:tcPr>
          <w:p w:rsidR="002315EB" w:rsidRDefault="00EF49DF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轻质隔墙</w:t>
            </w:r>
          </w:p>
        </w:tc>
        <w:tc>
          <w:tcPr>
            <w:tcW w:w="525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637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127</w:t>
            </w:r>
          </w:p>
        </w:tc>
        <w:tc>
          <w:tcPr>
            <w:tcW w:w="1099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100.00</w:t>
            </w:r>
          </w:p>
        </w:tc>
        <w:tc>
          <w:tcPr>
            <w:tcW w:w="1156" w:type="dxa"/>
            <w:vAlign w:val="center"/>
          </w:tcPr>
          <w:p w:rsidR="002315EB" w:rsidRDefault="00EF49D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12700.00 </w:t>
            </w:r>
          </w:p>
        </w:tc>
        <w:tc>
          <w:tcPr>
            <w:tcW w:w="2991" w:type="dxa"/>
          </w:tcPr>
          <w:p w:rsidR="002315EB" w:rsidRDefault="00EF49DF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lang w:val="zh-CN"/>
              </w:rPr>
              <w:t>1.</w:t>
            </w:r>
            <w:r>
              <w:rPr>
                <w:rFonts w:ascii="宋体" w:hAnsi="宋体" w:hint="eastAsia"/>
                <w:sz w:val="18"/>
                <w:lang w:val="zh-CN"/>
              </w:rPr>
              <w:t>砖品种、规格、强度等级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  <w:lang w:val="zh-CN"/>
              </w:rPr>
              <w:t>空心轻质隔墙板</w:t>
            </w:r>
            <w:r>
              <w:rPr>
                <w:rFonts w:ascii="宋体" w:hAnsi="宋体" w:hint="eastAsia"/>
                <w:sz w:val="18"/>
              </w:rPr>
              <w:t xml:space="preserve"> 100mm</w:t>
            </w:r>
            <w:r>
              <w:rPr>
                <w:rFonts w:ascii="宋体" w:hAnsi="宋体" w:hint="eastAsia"/>
                <w:sz w:val="18"/>
              </w:rPr>
              <w:t>厚</w:t>
            </w:r>
          </w:p>
          <w:p w:rsidR="002315EB" w:rsidRDefault="00EF49DF">
            <w:pPr>
              <w:jc w:val="left"/>
              <w:rPr>
                <w:rFonts w:ascii="宋体" w:hAnsi="宋体"/>
                <w:sz w:val="18"/>
                <w:lang w:val="zh-CN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 w:hint="eastAsia"/>
                <w:sz w:val="18"/>
                <w:lang w:val="zh-CN"/>
              </w:rPr>
              <w:t>.</w:t>
            </w:r>
            <w:r>
              <w:rPr>
                <w:rFonts w:ascii="宋体" w:hAnsi="宋体" w:hint="eastAsia"/>
                <w:sz w:val="18"/>
                <w:lang w:val="zh-CN"/>
              </w:rPr>
              <w:t>勾缝要求</w:t>
            </w:r>
            <w:r>
              <w:rPr>
                <w:rFonts w:ascii="宋体" w:hAnsi="宋体" w:hint="eastAsia"/>
                <w:sz w:val="18"/>
                <w:lang w:val="zh-CN"/>
              </w:rPr>
              <w:t>:</w:t>
            </w:r>
            <w:proofErr w:type="gramStart"/>
            <w:r>
              <w:rPr>
                <w:rFonts w:ascii="宋体" w:hAnsi="宋体" w:hint="eastAsia"/>
                <w:sz w:val="18"/>
                <w:lang w:val="zh-CN"/>
              </w:rPr>
              <w:t>不</w:t>
            </w:r>
            <w:proofErr w:type="gramEnd"/>
            <w:r>
              <w:rPr>
                <w:rFonts w:ascii="宋体" w:hAnsi="宋体" w:hint="eastAsia"/>
                <w:sz w:val="18"/>
                <w:lang w:val="zh-CN"/>
              </w:rPr>
              <w:t>勾缝</w:t>
            </w:r>
          </w:p>
          <w:p w:rsidR="002315EB" w:rsidRDefault="00EF49DF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  <w:r>
              <w:rPr>
                <w:rFonts w:ascii="宋体" w:hAnsi="宋体" w:hint="eastAsia"/>
                <w:sz w:val="18"/>
                <w:lang w:val="zh-CN"/>
              </w:rPr>
              <w:t>.</w:t>
            </w:r>
            <w:r>
              <w:rPr>
                <w:rFonts w:ascii="宋体" w:hAnsi="宋体" w:hint="eastAsia"/>
                <w:sz w:val="18"/>
              </w:rPr>
              <w:t>水泥粘接剂</w:t>
            </w:r>
            <w:proofErr w:type="gramStart"/>
            <w:r>
              <w:rPr>
                <w:rFonts w:ascii="宋体" w:hAnsi="宋体" w:hint="eastAsia"/>
                <w:sz w:val="18"/>
              </w:rPr>
              <w:t>榫</w:t>
            </w:r>
            <w:proofErr w:type="gramEnd"/>
            <w:r>
              <w:rPr>
                <w:rFonts w:ascii="宋体" w:hAnsi="宋体" w:hint="eastAsia"/>
                <w:sz w:val="18"/>
              </w:rPr>
              <w:t>口处嵌缝</w:t>
            </w:r>
          </w:p>
          <w:p w:rsidR="002315EB" w:rsidRDefault="00EF49DF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4.</w:t>
            </w:r>
            <w:r>
              <w:rPr>
                <w:rFonts w:ascii="宋体" w:hAnsi="宋体" w:hint="eastAsia"/>
                <w:sz w:val="18"/>
              </w:rPr>
              <w:t>含人工、材料、机械等费用</w:t>
            </w:r>
          </w:p>
        </w:tc>
      </w:tr>
      <w:tr w:rsidR="002315EB">
        <w:trPr>
          <w:trHeight w:val="968"/>
        </w:trPr>
        <w:tc>
          <w:tcPr>
            <w:tcW w:w="2114" w:type="dxa"/>
            <w:vAlign w:val="center"/>
          </w:tcPr>
          <w:p w:rsidR="002315EB" w:rsidRDefault="00EF49DF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仿瓷涂料</w:t>
            </w:r>
          </w:p>
        </w:tc>
        <w:tc>
          <w:tcPr>
            <w:tcW w:w="525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637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220</w:t>
            </w:r>
          </w:p>
        </w:tc>
        <w:tc>
          <w:tcPr>
            <w:tcW w:w="1099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11.34</w:t>
            </w:r>
          </w:p>
        </w:tc>
        <w:tc>
          <w:tcPr>
            <w:tcW w:w="1156" w:type="dxa"/>
            <w:vAlign w:val="center"/>
          </w:tcPr>
          <w:p w:rsidR="002315EB" w:rsidRDefault="00EF49D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2494.80 </w:t>
            </w:r>
          </w:p>
        </w:tc>
        <w:tc>
          <w:tcPr>
            <w:tcW w:w="2991" w:type="dxa"/>
          </w:tcPr>
          <w:p w:rsidR="002315EB" w:rsidRDefault="00EF49DF">
            <w:pPr>
              <w:jc w:val="left"/>
              <w:rPr>
                <w:rFonts w:ascii="宋体" w:hAnsi="宋体"/>
                <w:sz w:val="18"/>
                <w:lang w:val="zh-CN"/>
              </w:rPr>
            </w:pPr>
            <w:r>
              <w:rPr>
                <w:rFonts w:ascii="宋体" w:hAnsi="宋体" w:hint="eastAsia"/>
                <w:sz w:val="18"/>
                <w:lang w:val="zh-CN"/>
              </w:rPr>
              <w:t>1.</w:t>
            </w:r>
            <w:r>
              <w:rPr>
                <w:rFonts w:ascii="宋体" w:hAnsi="宋体" w:hint="eastAsia"/>
                <w:sz w:val="18"/>
                <w:lang w:val="zh-CN"/>
              </w:rPr>
              <w:t>基层类型：墙面一般抹灰面</w:t>
            </w:r>
          </w:p>
          <w:p w:rsidR="002315EB" w:rsidRDefault="00EF49DF">
            <w:pPr>
              <w:jc w:val="left"/>
              <w:rPr>
                <w:rFonts w:ascii="宋体" w:hAnsi="宋体"/>
                <w:sz w:val="18"/>
                <w:lang w:val="zh-CN"/>
              </w:rPr>
            </w:pPr>
            <w:r>
              <w:rPr>
                <w:rFonts w:ascii="宋体" w:hAnsi="宋体" w:hint="eastAsia"/>
                <w:sz w:val="18"/>
                <w:lang w:val="zh-CN"/>
              </w:rPr>
              <w:t>2.</w:t>
            </w:r>
            <w:r>
              <w:rPr>
                <w:rFonts w:ascii="宋体" w:hAnsi="宋体" w:hint="eastAsia"/>
                <w:sz w:val="18"/>
                <w:lang w:val="zh-CN"/>
              </w:rPr>
              <w:t>腻子种类：石膏粉腻子</w:t>
            </w:r>
          </w:p>
          <w:p w:rsidR="002315EB" w:rsidRDefault="00EF49DF">
            <w:pPr>
              <w:jc w:val="left"/>
              <w:rPr>
                <w:rFonts w:ascii="宋体" w:hAnsi="宋体"/>
                <w:sz w:val="18"/>
                <w:lang w:val="zh-CN"/>
              </w:rPr>
            </w:pPr>
            <w:r>
              <w:rPr>
                <w:rFonts w:ascii="宋体" w:hAnsi="宋体" w:hint="eastAsia"/>
                <w:sz w:val="18"/>
                <w:lang w:val="zh-CN"/>
              </w:rPr>
              <w:t>3.</w:t>
            </w:r>
            <w:r>
              <w:rPr>
                <w:rFonts w:ascii="宋体" w:hAnsi="宋体" w:hint="eastAsia"/>
                <w:sz w:val="18"/>
                <w:lang w:val="zh-CN"/>
              </w:rPr>
              <w:t>刮腻子要求：清理基层，修补，砂纸打磨；满刮腻子一遍，找补两遍</w:t>
            </w:r>
          </w:p>
          <w:p w:rsidR="002315EB" w:rsidRDefault="00EF49DF">
            <w:pPr>
              <w:jc w:val="left"/>
              <w:rPr>
                <w:rFonts w:ascii="宋体" w:hAnsi="宋体"/>
                <w:sz w:val="18"/>
                <w:lang w:val="zh-CN"/>
              </w:rPr>
            </w:pPr>
            <w:r>
              <w:rPr>
                <w:rFonts w:ascii="宋体" w:hAnsi="宋体" w:hint="eastAsia"/>
                <w:sz w:val="18"/>
                <w:lang w:val="zh-CN"/>
              </w:rPr>
              <w:t>4.</w:t>
            </w:r>
            <w:r>
              <w:rPr>
                <w:rFonts w:ascii="宋体" w:hAnsi="宋体" w:hint="eastAsia"/>
                <w:sz w:val="18"/>
                <w:lang w:val="zh-CN"/>
              </w:rPr>
              <w:t>油漆品种、刷漆遍数：仿瓷涂料底漆一遍，面漆两遍</w:t>
            </w:r>
          </w:p>
          <w:p w:rsidR="002315EB" w:rsidRDefault="00EF49DF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5.</w:t>
            </w:r>
            <w:r>
              <w:rPr>
                <w:rFonts w:ascii="宋体" w:hAnsi="宋体" w:hint="eastAsia"/>
                <w:sz w:val="18"/>
              </w:rPr>
              <w:t>含人工、材料、机械等费用</w:t>
            </w:r>
          </w:p>
        </w:tc>
      </w:tr>
      <w:tr w:rsidR="002315EB">
        <w:trPr>
          <w:trHeight w:val="90"/>
        </w:trPr>
        <w:tc>
          <w:tcPr>
            <w:tcW w:w="2114" w:type="dxa"/>
            <w:vAlign w:val="center"/>
          </w:tcPr>
          <w:p w:rsidR="002315EB" w:rsidRDefault="00EF49DF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封窗</w:t>
            </w:r>
          </w:p>
        </w:tc>
        <w:tc>
          <w:tcPr>
            <w:tcW w:w="525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637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23</w:t>
            </w:r>
          </w:p>
        </w:tc>
        <w:tc>
          <w:tcPr>
            <w:tcW w:w="1099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210.00</w:t>
            </w:r>
          </w:p>
        </w:tc>
        <w:tc>
          <w:tcPr>
            <w:tcW w:w="1156" w:type="dxa"/>
            <w:vAlign w:val="center"/>
          </w:tcPr>
          <w:p w:rsidR="002315EB" w:rsidRDefault="00EF49D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4830.00 </w:t>
            </w:r>
          </w:p>
        </w:tc>
        <w:tc>
          <w:tcPr>
            <w:tcW w:w="2991" w:type="dxa"/>
          </w:tcPr>
          <w:p w:rsidR="002315EB" w:rsidRDefault="00EF49DF">
            <w:pPr>
              <w:jc w:val="left"/>
              <w:rPr>
                <w:rFonts w:ascii="宋体" w:hAnsi="宋体"/>
                <w:sz w:val="18"/>
                <w:lang w:val="zh-CN"/>
              </w:rPr>
            </w:pPr>
            <w:r>
              <w:rPr>
                <w:rFonts w:ascii="宋体" w:hAnsi="宋体" w:hint="eastAsia"/>
                <w:sz w:val="18"/>
              </w:rPr>
              <w:t>1.</w:t>
            </w:r>
            <w:r>
              <w:rPr>
                <w:rFonts w:ascii="宋体" w:hAnsi="宋体" w:hint="eastAsia"/>
                <w:sz w:val="18"/>
                <w:lang w:val="zh-CN"/>
              </w:rPr>
              <w:t>拆除原窗</w:t>
            </w:r>
          </w:p>
          <w:p w:rsidR="002315EB" w:rsidRDefault="00EF49DF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新作实心砖墙，厚</w:t>
            </w:r>
            <w:r>
              <w:rPr>
                <w:rFonts w:ascii="宋体" w:hAnsi="宋体" w:hint="eastAsia"/>
                <w:sz w:val="18"/>
              </w:rPr>
              <w:t>240mm</w:t>
            </w:r>
          </w:p>
          <w:p w:rsidR="002315EB" w:rsidRDefault="00EF49DF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3.20</w:t>
            </w:r>
            <w:r>
              <w:rPr>
                <w:rFonts w:ascii="宋体" w:hAnsi="宋体" w:hint="eastAsia"/>
                <w:sz w:val="18"/>
              </w:rPr>
              <w:t>厚</w:t>
            </w: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：</w:t>
            </w:r>
            <w:r>
              <w:rPr>
                <w:rFonts w:ascii="宋体" w:hAnsi="宋体" w:hint="eastAsia"/>
                <w:sz w:val="18"/>
              </w:rPr>
              <w:t>2.5</w:t>
            </w:r>
            <w:r>
              <w:rPr>
                <w:rFonts w:ascii="宋体" w:hAnsi="宋体" w:hint="eastAsia"/>
                <w:sz w:val="18"/>
              </w:rPr>
              <w:t>水泥砂浆抹灰</w:t>
            </w:r>
          </w:p>
        </w:tc>
      </w:tr>
      <w:tr w:rsidR="002315EB">
        <w:trPr>
          <w:trHeight w:val="753"/>
        </w:trPr>
        <w:tc>
          <w:tcPr>
            <w:tcW w:w="2114" w:type="dxa"/>
            <w:vAlign w:val="center"/>
          </w:tcPr>
          <w:p w:rsidR="002315EB" w:rsidRDefault="00EF49DF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打门洞及修复</w:t>
            </w:r>
          </w:p>
        </w:tc>
        <w:tc>
          <w:tcPr>
            <w:tcW w:w="525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637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100.00</w:t>
            </w:r>
          </w:p>
        </w:tc>
        <w:tc>
          <w:tcPr>
            <w:tcW w:w="1156" w:type="dxa"/>
            <w:vAlign w:val="center"/>
          </w:tcPr>
          <w:p w:rsidR="002315EB" w:rsidRDefault="00EF49D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400.00 </w:t>
            </w:r>
          </w:p>
        </w:tc>
        <w:tc>
          <w:tcPr>
            <w:tcW w:w="2991" w:type="dxa"/>
          </w:tcPr>
          <w:p w:rsidR="002315EB" w:rsidRDefault="00EF49DF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</w:t>
            </w:r>
            <w:r>
              <w:rPr>
                <w:rFonts w:ascii="宋体" w:hAnsi="宋体" w:hint="eastAsia"/>
                <w:sz w:val="18"/>
              </w:rPr>
              <w:t>原墙厚度</w:t>
            </w:r>
            <w:r>
              <w:rPr>
                <w:rFonts w:ascii="宋体" w:hAnsi="宋体" w:hint="eastAsia"/>
                <w:sz w:val="18"/>
              </w:rPr>
              <w:t>240mm</w:t>
            </w:r>
          </w:p>
          <w:p w:rsidR="002315EB" w:rsidRDefault="00EF49DF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周边修复及过梁</w:t>
            </w:r>
          </w:p>
        </w:tc>
      </w:tr>
      <w:tr w:rsidR="002315EB">
        <w:trPr>
          <w:trHeight w:val="618"/>
        </w:trPr>
        <w:tc>
          <w:tcPr>
            <w:tcW w:w="2114" w:type="dxa"/>
            <w:vAlign w:val="center"/>
          </w:tcPr>
          <w:p w:rsidR="002315EB" w:rsidRDefault="00EF49DF">
            <w:pPr>
              <w:spacing w:line="440" w:lineRule="exact"/>
              <w:jc w:val="left"/>
              <w:rPr>
                <w:rFonts w:ascii="宋体" w:hAnsi="宋体" w:cs="宋体"/>
                <w:color w:val="C00000"/>
              </w:rPr>
            </w:pPr>
            <w:r>
              <w:rPr>
                <w:rFonts w:ascii="宋体" w:hAnsi="宋体" w:cs="宋体" w:hint="eastAsia"/>
              </w:rPr>
              <w:t>钢质门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525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637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800.00</w:t>
            </w:r>
          </w:p>
        </w:tc>
        <w:tc>
          <w:tcPr>
            <w:tcW w:w="1156" w:type="dxa"/>
            <w:vAlign w:val="center"/>
          </w:tcPr>
          <w:p w:rsidR="002315EB" w:rsidRDefault="00EF49D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3200.00 </w:t>
            </w:r>
          </w:p>
        </w:tc>
        <w:tc>
          <w:tcPr>
            <w:tcW w:w="2991" w:type="dxa"/>
          </w:tcPr>
          <w:p w:rsidR="002315EB" w:rsidRDefault="00EF49DF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</w:t>
            </w:r>
            <w:r>
              <w:rPr>
                <w:rFonts w:ascii="宋体" w:hAnsi="宋体" w:hint="eastAsia"/>
                <w:sz w:val="18"/>
              </w:rPr>
              <w:t>标准钢质门</w:t>
            </w:r>
          </w:p>
          <w:p w:rsidR="002315EB" w:rsidRDefault="00EF49DF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含人工、材料、机械等费用</w:t>
            </w:r>
          </w:p>
        </w:tc>
      </w:tr>
      <w:tr w:rsidR="002315EB">
        <w:trPr>
          <w:trHeight w:val="968"/>
        </w:trPr>
        <w:tc>
          <w:tcPr>
            <w:tcW w:w="2114" w:type="dxa"/>
            <w:vAlign w:val="center"/>
          </w:tcPr>
          <w:p w:rsidR="002315EB" w:rsidRDefault="00EF49DF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单砖墙</w:t>
            </w:r>
          </w:p>
        </w:tc>
        <w:tc>
          <w:tcPr>
            <w:tcW w:w="525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637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  <w:color w:val="C00000"/>
              </w:rPr>
            </w:pPr>
            <w:r>
              <w:rPr>
                <w:rFonts w:ascii="宋体" w:hAnsi="宋体" w:cs="宋体" w:hint="eastAsia"/>
              </w:rPr>
              <w:t>4.9</w:t>
            </w:r>
          </w:p>
        </w:tc>
        <w:tc>
          <w:tcPr>
            <w:tcW w:w="1099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200.00</w:t>
            </w:r>
          </w:p>
        </w:tc>
        <w:tc>
          <w:tcPr>
            <w:tcW w:w="1156" w:type="dxa"/>
            <w:vAlign w:val="center"/>
          </w:tcPr>
          <w:p w:rsidR="002315EB" w:rsidRDefault="00EF49D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980.00 </w:t>
            </w:r>
          </w:p>
        </w:tc>
        <w:tc>
          <w:tcPr>
            <w:tcW w:w="2991" w:type="dxa"/>
          </w:tcPr>
          <w:p w:rsidR="002315EB" w:rsidRDefault="00EF49DF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</w:t>
            </w:r>
            <w:r>
              <w:rPr>
                <w:rFonts w:ascii="宋体" w:hAnsi="宋体" w:hint="eastAsia"/>
                <w:sz w:val="18"/>
              </w:rPr>
              <w:t>新作实心砖墙，厚</w:t>
            </w:r>
            <w:r>
              <w:rPr>
                <w:rFonts w:ascii="宋体" w:hAnsi="宋体" w:hint="eastAsia"/>
                <w:sz w:val="18"/>
              </w:rPr>
              <w:t>240mm</w:t>
            </w:r>
            <w:r>
              <w:rPr>
                <w:rFonts w:ascii="宋体" w:hAnsi="宋体" w:hint="eastAsia"/>
                <w:sz w:val="18"/>
              </w:rPr>
              <w:t>。</w:t>
            </w:r>
          </w:p>
          <w:p w:rsidR="002315EB" w:rsidRDefault="00EF49DF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2.20</w:t>
            </w:r>
            <w:r>
              <w:rPr>
                <w:rFonts w:ascii="宋体" w:hAnsi="宋体" w:hint="eastAsia"/>
                <w:sz w:val="18"/>
              </w:rPr>
              <w:t>厚</w:t>
            </w: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：</w:t>
            </w:r>
            <w:r>
              <w:rPr>
                <w:rFonts w:ascii="宋体" w:hAnsi="宋体" w:hint="eastAsia"/>
                <w:sz w:val="18"/>
              </w:rPr>
              <w:t>2.5</w:t>
            </w:r>
            <w:r>
              <w:rPr>
                <w:rFonts w:ascii="宋体" w:hAnsi="宋体" w:hint="eastAsia"/>
                <w:sz w:val="18"/>
              </w:rPr>
              <w:t>水泥砂浆抹灰</w:t>
            </w:r>
          </w:p>
          <w:p w:rsidR="002315EB" w:rsidRDefault="00EF49DF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3.</w:t>
            </w:r>
            <w:r>
              <w:rPr>
                <w:rFonts w:ascii="宋体" w:hAnsi="宋体" w:hint="eastAsia"/>
                <w:sz w:val="18"/>
              </w:rPr>
              <w:t>图书</w:t>
            </w:r>
            <w:proofErr w:type="gramStart"/>
            <w:r>
              <w:rPr>
                <w:rFonts w:ascii="宋体" w:hAnsi="宋体" w:hint="eastAsia"/>
                <w:sz w:val="18"/>
              </w:rPr>
              <w:t>信息楼</w:t>
            </w:r>
            <w:proofErr w:type="gramEnd"/>
            <w:r>
              <w:rPr>
                <w:rFonts w:ascii="宋体" w:hAnsi="宋体" w:hint="eastAsia"/>
                <w:sz w:val="18"/>
              </w:rPr>
              <w:t>C</w:t>
            </w:r>
            <w:r>
              <w:rPr>
                <w:rFonts w:ascii="宋体" w:hAnsi="宋体" w:hint="eastAsia"/>
                <w:sz w:val="18"/>
              </w:rPr>
              <w:t>区一楼楼梯间</w:t>
            </w:r>
          </w:p>
        </w:tc>
      </w:tr>
      <w:tr w:rsidR="002315EB">
        <w:trPr>
          <w:trHeight w:val="968"/>
        </w:trPr>
        <w:tc>
          <w:tcPr>
            <w:tcW w:w="2114" w:type="dxa"/>
            <w:vAlign w:val="center"/>
          </w:tcPr>
          <w:p w:rsidR="002315EB" w:rsidRDefault="00EF49DF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清洁费</w:t>
            </w:r>
          </w:p>
        </w:tc>
        <w:tc>
          <w:tcPr>
            <w:tcW w:w="525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637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400.00</w:t>
            </w:r>
          </w:p>
        </w:tc>
        <w:tc>
          <w:tcPr>
            <w:tcW w:w="1156" w:type="dxa"/>
            <w:vAlign w:val="center"/>
          </w:tcPr>
          <w:p w:rsidR="002315EB" w:rsidRDefault="00EF49D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400.00 </w:t>
            </w:r>
          </w:p>
        </w:tc>
        <w:tc>
          <w:tcPr>
            <w:tcW w:w="2991" w:type="dxa"/>
          </w:tcPr>
          <w:p w:rsidR="002315EB" w:rsidRDefault="00EF49DF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</w:t>
            </w:r>
            <w:r>
              <w:rPr>
                <w:rFonts w:ascii="宋体" w:hAnsi="宋体" w:hint="eastAsia"/>
                <w:sz w:val="18"/>
              </w:rPr>
              <w:t>负责以上施工场地的日常保洁，及交付使用前的整体清洁、恢复原貌</w:t>
            </w:r>
          </w:p>
        </w:tc>
      </w:tr>
      <w:tr w:rsidR="002315EB">
        <w:trPr>
          <w:trHeight w:val="968"/>
        </w:trPr>
        <w:tc>
          <w:tcPr>
            <w:tcW w:w="2114" w:type="dxa"/>
            <w:vAlign w:val="center"/>
          </w:tcPr>
          <w:p w:rsidR="002315EB" w:rsidRDefault="00EF49DF">
            <w:pPr>
              <w:spacing w:line="440" w:lineRule="exact"/>
              <w:jc w:val="lef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建渣清</w:t>
            </w:r>
            <w:proofErr w:type="gramEnd"/>
            <w:r>
              <w:rPr>
                <w:rFonts w:ascii="宋体" w:hAnsi="宋体" w:cs="宋体" w:hint="eastAsia"/>
              </w:rPr>
              <w:t>运费</w:t>
            </w:r>
          </w:p>
        </w:tc>
        <w:tc>
          <w:tcPr>
            <w:tcW w:w="525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637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1000.00</w:t>
            </w:r>
          </w:p>
        </w:tc>
        <w:tc>
          <w:tcPr>
            <w:tcW w:w="1156" w:type="dxa"/>
            <w:vAlign w:val="center"/>
          </w:tcPr>
          <w:p w:rsidR="002315EB" w:rsidRDefault="00EF49D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1000.00 </w:t>
            </w:r>
          </w:p>
        </w:tc>
        <w:tc>
          <w:tcPr>
            <w:tcW w:w="2991" w:type="dxa"/>
          </w:tcPr>
          <w:p w:rsidR="002315EB" w:rsidRDefault="00EF49DF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</w:t>
            </w:r>
            <w:r>
              <w:rPr>
                <w:rFonts w:ascii="宋体" w:hAnsi="宋体" w:hint="eastAsia"/>
                <w:sz w:val="18"/>
              </w:rPr>
              <w:t>负责以上施工现场产生的建筑垃圾，需运出校外自行处理，处理办法需满足地方环保部门规定。</w:t>
            </w:r>
          </w:p>
        </w:tc>
      </w:tr>
      <w:tr w:rsidR="002315EB">
        <w:trPr>
          <w:trHeight w:val="610"/>
        </w:trPr>
        <w:tc>
          <w:tcPr>
            <w:tcW w:w="2114" w:type="dxa"/>
            <w:vAlign w:val="center"/>
          </w:tcPr>
          <w:p w:rsidR="002315EB" w:rsidRDefault="00EF49DF">
            <w:pPr>
              <w:spacing w:line="480" w:lineRule="auto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税前造价</w:t>
            </w:r>
          </w:p>
        </w:tc>
        <w:tc>
          <w:tcPr>
            <w:tcW w:w="525" w:type="dxa"/>
            <w:vAlign w:val="center"/>
          </w:tcPr>
          <w:p w:rsidR="002315EB" w:rsidRDefault="00EF49DF">
            <w:pPr>
              <w:spacing w:line="480" w:lineRule="auto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项</w:t>
            </w:r>
          </w:p>
        </w:tc>
        <w:tc>
          <w:tcPr>
            <w:tcW w:w="637" w:type="dxa"/>
            <w:vAlign w:val="center"/>
          </w:tcPr>
          <w:p w:rsidR="002315EB" w:rsidRDefault="00EF49DF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099" w:type="dxa"/>
            <w:vAlign w:val="center"/>
          </w:tcPr>
          <w:p w:rsidR="002315EB" w:rsidRDefault="002315EB">
            <w:pPr>
              <w:spacing w:line="480" w:lineRule="auto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56" w:type="dxa"/>
            <w:vAlign w:val="center"/>
          </w:tcPr>
          <w:p w:rsidR="002315EB" w:rsidRDefault="00EF49DF">
            <w:pPr>
              <w:widowControl/>
              <w:jc w:val="righ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26004.80 </w:t>
            </w:r>
          </w:p>
        </w:tc>
        <w:tc>
          <w:tcPr>
            <w:tcW w:w="2991" w:type="dxa"/>
            <w:vAlign w:val="center"/>
          </w:tcPr>
          <w:p w:rsidR="002315EB" w:rsidRDefault="002315EB">
            <w:pPr>
              <w:spacing w:line="480" w:lineRule="auto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2315EB">
        <w:trPr>
          <w:trHeight w:val="607"/>
        </w:trPr>
        <w:tc>
          <w:tcPr>
            <w:tcW w:w="2114" w:type="dxa"/>
            <w:vAlign w:val="center"/>
          </w:tcPr>
          <w:p w:rsidR="002315EB" w:rsidRDefault="00EF49DF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税金管理费</w:t>
            </w:r>
          </w:p>
        </w:tc>
        <w:tc>
          <w:tcPr>
            <w:tcW w:w="525" w:type="dxa"/>
            <w:vAlign w:val="center"/>
          </w:tcPr>
          <w:p w:rsidR="002315EB" w:rsidRDefault="00EF49DF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637" w:type="dxa"/>
            <w:vAlign w:val="center"/>
          </w:tcPr>
          <w:p w:rsidR="002315EB" w:rsidRDefault="00EF49DF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1</w:t>
            </w:r>
          </w:p>
        </w:tc>
        <w:tc>
          <w:tcPr>
            <w:tcW w:w="1099" w:type="dxa"/>
            <w:vAlign w:val="center"/>
          </w:tcPr>
          <w:p w:rsidR="002315EB" w:rsidRDefault="002315EB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156" w:type="dxa"/>
            <w:vAlign w:val="center"/>
          </w:tcPr>
          <w:p w:rsidR="002315EB" w:rsidRDefault="00EF49DF">
            <w:pPr>
              <w:widowControl/>
              <w:jc w:val="righ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2340.43 </w:t>
            </w:r>
          </w:p>
        </w:tc>
        <w:tc>
          <w:tcPr>
            <w:tcW w:w="2991" w:type="dxa"/>
            <w:vAlign w:val="center"/>
          </w:tcPr>
          <w:p w:rsidR="002315EB" w:rsidRDefault="00EF49D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按</w:t>
            </w:r>
            <w:r>
              <w:rPr>
                <w:rFonts w:ascii="宋体" w:hAnsi="宋体" w:hint="eastAsia"/>
                <w:sz w:val="18"/>
              </w:rPr>
              <w:t>9%</w:t>
            </w:r>
            <w:r>
              <w:rPr>
                <w:rFonts w:ascii="宋体" w:hAnsi="宋体" w:hint="eastAsia"/>
                <w:sz w:val="18"/>
              </w:rPr>
              <w:t>计取</w:t>
            </w:r>
          </w:p>
        </w:tc>
      </w:tr>
      <w:tr w:rsidR="002315EB">
        <w:trPr>
          <w:trHeight w:val="609"/>
        </w:trPr>
        <w:tc>
          <w:tcPr>
            <w:tcW w:w="2114" w:type="dxa"/>
          </w:tcPr>
          <w:p w:rsidR="002315EB" w:rsidRDefault="00EF49DF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3417" w:type="dxa"/>
            <w:gridSpan w:val="4"/>
            <w:vAlign w:val="center"/>
          </w:tcPr>
          <w:p w:rsidR="002315EB" w:rsidRDefault="00EF49D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28345.23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元</w:t>
            </w:r>
          </w:p>
        </w:tc>
        <w:tc>
          <w:tcPr>
            <w:tcW w:w="2991" w:type="dxa"/>
            <w:vAlign w:val="center"/>
          </w:tcPr>
          <w:p w:rsidR="002315EB" w:rsidRDefault="00EF49D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完成该项目的所有费用。</w:t>
            </w:r>
          </w:p>
        </w:tc>
      </w:tr>
      <w:tr w:rsidR="002315EB">
        <w:trPr>
          <w:trHeight w:val="474"/>
        </w:trPr>
        <w:tc>
          <w:tcPr>
            <w:tcW w:w="2114" w:type="dxa"/>
            <w:vAlign w:val="center"/>
          </w:tcPr>
          <w:p w:rsidR="002315EB" w:rsidRDefault="00EF49DF">
            <w:pPr>
              <w:spacing w:line="440" w:lineRule="exact"/>
              <w:ind w:firstLineChars="100" w:firstLine="210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结算总价</w:t>
            </w:r>
            <w:r>
              <w:rPr>
                <w:rFonts w:ascii="仿宋" w:eastAsia="仿宋" w:hAnsi="仿宋" w:cs="仿宋" w:hint="eastAsia"/>
                <w:bCs/>
              </w:rPr>
              <w:t>下浮比例</w:t>
            </w:r>
          </w:p>
        </w:tc>
        <w:tc>
          <w:tcPr>
            <w:tcW w:w="6408" w:type="dxa"/>
            <w:gridSpan w:val="5"/>
            <w:vAlign w:val="center"/>
          </w:tcPr>
          <w:p w:rsidR="002315EB" w:rsidRDefault="00EF49DF">
            <w:pPr>
              <w:ind w:firstLineChars="1500" w:firstLine="31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（签字和盖章：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 xml:space="preserve">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）</w:t>
            </w:r>
          </w:p>
        </w:tc>
      </w:tr>
    </w:tbl>
    <w:p w:rsidR="002315EB" w:rsidRDefault="002315EB">
      <w:pPr>
        <w:spacing w:line="640" w:lineRule="exact"/>
        <w:rPr>
          <w:rFonts w:ascii="仿宋" w:eastAsia="仿宋" w:hAnsi="仿宋" w:cs="仿宋"/>
          <w:color w:val="FF0000"/>
          <w:sz w:val="28"/>
          <w:szCs w:val="28"/>
        </w:rPr>
      </w:pPr>
    </w:p>
    <w:sectPr w:rsidR="002315E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DF" w:rsidRDefault="00EF49DF">
      <w:r>
        <w:separator/>
      </w:r>
    </w:p>
  </w:endnote>
  <w:endnote w:type="continuationSeparator" w:id="0">
    <w:p w:rsidR="00EF49DF" w:rsidRDefault="00EF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EB" w:rsidRDefault="00EF49DF">
    <w:pPr>
      <w:pStyle w:val="a4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DF" w:rsidRDefault="00EF49DF">
      <w:r>
        <w:separator/>
      </w:r>
    </w:p>
  </w:footnote>
  <w:footnote w:type="continuationSeparator" w:id="0">
    <w:p w:rsidR="00EF49DF" w:rsidRDefault="00EF4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EB" w:rsidRDefault="002315E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1774"/>
    <w:rsid w:val="00050BFA"/>
    <w:rsid w:val="002315EB"/>
    <w:rsid w:val="005173AE"/>
    <w:rsid w:val="005C02AF"/>
    <w:rsid w:val="00A620A7"/>
    <w:rsid w:val="00A64C26"/>
    <w:rsid w:val="00C1782F"/>
    <w:rsid w:val="00DF3846"/>
    <w:rsid w:val="00EB306D"/>
    <w:rsid w:val="00EF49DF"/>
    <w:rsid w:val="00F71448"/>
    <w:rsid w:val="01EC2B89"/>
    <w:rsid w:val="06AE1774"/>
    <w:rsid w:val="08092667"/>
    <w:rsid w:val="135414DB"/>
    <w:rsid w:val="15994443"/>
    <w:rsid w:val="19E85011"/>
    <w:rsid w:val="278B2E99"/>
    <w:rsid w:val="2B0A38D8"/>
    <w:rsid w:val="2EE16338"/>
    <w:rsid w:val="305038E0"/>
    <w:rsid w:val="32D8010C"/>
    <w:rsid w:val="37D34928"/>
    <w:rsid w:val="3B9E1D38"/>
    <w:rsid w:val="40F92C1F"/>
    <w:rsid w:val="421B2968"/>
    <w:rsid w:val="42772FBA"/>
    <w:rsid w:val="49251887"/>
    <w:rsid w:val="4D0F02B1"/>
    <w:rsid w:val="54D65083"/>
    <w:rsid w:val="5B38083A"/>
    <w:rsid w:val="5EF44326"/>
    <w:rsid w:val="758234E0"/>
    <w:rsid w:val="7B60043E"/>
    <w:rsid w:val="7CC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王文奇</dc:creator>
  <cp:lastModifiedBy>admin</cp:lastModifiedBy>
  <cp:revision>5</cp:revision>
  <cp:lastPrinted>2020-05-11T09:21:00Z</cp:lastPrinted>
  <dcterms:created xsi:type="dcterms:W3CDTF">2020-05-07T01:37:00Z</dcterms:created>
  <dcterms:modified xsi:type="dcterms:W3CDTF">2020-05-11T09:46:00Z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