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pacing w:line="380" w:lineRule="exact"/>
        <w:ind w:left="0" w:leftChars="0" w:firstLine="0" w:firstLineChars="0"/>
        <w:jc w:val="center"/>
        <w:textAlignment w:val="auto"/>
        <w:rPr>
          <w:rFonts w:hint="eastAsia" w:ascii="仿宋" w:hAnsi="仿宋" w:eastAsia="仿宋" w:cs="仿宋"/>
          <w:b/>
          <w:bCs/>
          <w:sz w:val="30"/>
          <w:szCs w:val="30"/>
        </w:rPr>
      </w:pPr>
      <w:r>
        <w:rPr>
          <w:rFonts w:hint="eastAsia" w:ascii="仿宋" w:hAnsi="仿宋" w:eastAsia="仿宋" w:cs="仿宋"/>
          <w:b/>
          <w:bCs/>
          <w:sz w:val="30"/>
          <w:szCs w:val="30"/>
        </w:rPr>
        <w:t>四川文理学院</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rPr>
        <w:t>莲湖校区弘德楼4001办公室和校医院维修项目采购比选</w:t>
      </w:r>
      <w:r>
        <w:rPr>
          <w:rFonts w:hint="eastAsia" w:ascii="仿宋" w:hAnsi="仿宋" w:eastAsia="仿宋" w:cs="仿宋"/>
          <w:b/>
          <w:bCs/>
          <w:sz w:val="30"/>
          <w:szCs w:val="30"/>
          <w:lang w:val="en-US" w:eastAsia="zh-CN"/>
        </w:rPr>
        <w:t>文件</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因学校发展的需要，经学校领导同意，决定对莲湖校区弘德楼4001办公室及新老校区部分区域进行维修，现面向社会公开采购比选承包商。</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b w:val="0"/>
          <w:bCs/>
          <w:sz w:val="24"/>
          <w:szCs w:val="24"/>
          <w:lang w:eastAsia="zh-CN"/>
        </w:rPr>
      </w:pPr>
      <w:r>
        <w:rPr>
          <w:rFonts w:hint="eastAsia" w:ascii="仿宋" w:hAnsi="仿宋" w:eastAsia="仿宋" w:cs="仿宋"/>
          <w:b w:val="0"/>
          <w:bCs/>
          <w:sz w:val="24"/>
          <w:szCs w:val="24"/>
        </w:rPr>
        <w:t>一、基本要求</w:t>
      </w:r>
    </w:p>
    <w:p>
      <w:pPr>
        <w:keepNext w:val="0"/>
        <w:keepLines w:val="0"/>
        <w:pageBreakBefore w:val="0"/>
        <w:widowControl w:val="0"/>
        <w:kinsoku/>
        <w:wordWrap/>
        <w:overflowPunct/>
        <w:topLinePunct w:val="0"/>
        <w:autoSpaceDE/>
        <w:autoSpaceDN/>
        <w:bidi w:val="0"/>
        <w:adjustRightInd/>
        <w:spacing w:line="38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对莲湖校区弘德楼4001办公室及新老校区部分区域进行维修改造。</w:t>
      </w:r>
      <w:r>
        <w:rPr>
          <w:rFonts w:hint="eastAsia" w:ascii="仿宋" w:hAnsi="仿宋" w:eastAsia="仿宋" w:cs="仿宋"/>
          <w:sz w:val="24"/>
          <w:szCs w:val="24"/>
        </w:rPr>
        <w:t>（具体要求见</w:t>
      </w:r>
      <w:r>
        <w:rPr>
          <w:rFonts w:hint="eastAsia" w:ascii="仿宋" w:hAnsi="仿宋" w:eastAsia="仿宋" w:cs="仿宋"/>
          <w:sz w:val="24"/>
          <w:szCs w:val="24"/>
          <w:lang w:val="en-US" w:eastAsia="zh-CN"/>
        </w:rPr>
        <w:t>莲湖校区弘德楼4001办公室和校医院维修项目</w:t>
      </w:r>
      <w:r>
        <w:rPr>
          <w:rFonts w:hint="eastAsia" w:ascii="仿宋" w:hAnsi="仿宋" w:eastAsia="仿宋" w:cs="仿宋"/>
          <w:sz w:val="24"/>
          <w:szCs w:val="24"/>
        </w:rPr>
        <w:t>工程清单</w:t>
      </w:r>
      <w:r>
        <w:rPr>
          <w:rFonts w:hint="eastAsia" w:ascii="仿宋" w:hAnsi="仿宋" w:eastAsia="仿宋" w:cs="仿宋"/>
          <w:sz w:val="24"/>
          <w:szCs w:val="24"/>
          <w:lang w:val="en-US" w:eastAsia="zh-CN"/>
        </w:rPr>
        <w:t>表</w:t>
      </w:r>
      <w:r>
        <w:rPr>
          <w:rFonts w:hint="eastAsia" w:ascii="仿宋" w:hAnsi="仿宋" w:eastAsia="仿宋" w:cs="仿宋"/>
          <w:sz w:val="24"/>
          <w:szCs w:val="24"/>
        </w:rPr>
        <w:t>中项目特征</w:t>
      </w:r>
      <w:r>
        <w:rPr>
          <w:rFonts w:hint="eastAsia" w:ascii="仿宋" w:hAnsi="仿宋" w:eastAsia="仿宋" w:cs="仿宋"/>
          <w:sz w:val="24"/>
          <w:szCs w:val="24"/>
          <w:lang w:val="en-US" w:eastAsia="zh-CN"/>
        </w:rPr>
        <w:t>描述及现场补充</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rPr>
        <w:t>二、比选文件要求</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b/>
          <w:bCs/>
          <w:sz w:val="24"/>
          <w:szCs w:val="24"/>
          <w:lang w:eastAsia="zh-CN"/>
        </w:rPr>
      </w:pPr>
      <w:r>
        <w:rPr>
          <w:rFonts w:hint="eastAsia" w:ascii="仿宋" w:hAnsi="仿宋" w:eastAsia="仿宋" w:cs="仿宋"/>
          <w:b w:val="0"/>
          <w:bCs w:val="0"/>
          <w:sz w:val="24"/>
          <w:szCs w:val="24"/>
        </w:rPr>
        <w:t>1、技术标内容</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（1）公司负责人（或法定代表人）身份证明文件；是委托的，应有公司负责人（或法定代表人）的委托书</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（2）公司营业执照</w:t>
      </w:r>
      <w:r>
        <w:rPr>
          <w:rFonts w:hint="eastAsia" w:ascii="仿宋" w:hAnsi="仿宋" w:eastAsia="仿宋" w:cs="仿宋"/>
          <w:sz w:val="24"/>
          <w:szCs w:val="24"/>
          <w:lang w:eastAsia="zh-CN"/>
        </w:rPr>
        <w:t>营业范围应包含建筑工程领域或装饰装修领域。</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）公司应具备装饰装修或建筑工程行业国家所规定的最低资质要求，同时在人员、设备、资金等方面具有相应的施工能力。</w:t>
      </w:r>
    </w:p>
    <w:p>
      <w:pPr>
        <w:pStyle w:val="2"/>
        <w:keepNext w:val="0"/>
        <w:keepLines w:val="0"/>
        <w:pageBreakBefore w:val="0"/>
        <w:widowControl w:val="0"/>
        <w:kinsoku/>
        <w:wordWrap/>
        <w:overflowPunct/>
        <w:topLinePunct w:val="0"/>
        <w:autoSpaceDE/>
        <w:autoSpaceDN/>
        <w:bidi w:val="0"/>
        <w:adjustRightInd/>
        <w:spacing w:line="380" w:lineRule="exact"/>
        <w:ind w:firstLine="56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）质保期</w:t>
      </w:r>
      <w:r>
        <w:rPr>
          <w:rFonts w:hint="eastAsia" w:ascii="仿宋" w:hAnsi="仿宋" w:eastAsia="仿宋" w:cs="仿宋"/>
          <w:sz w:val="24"/>
          <w:szCs w:val="24"/>
          <w:u w:val="single"/>
          <w:lang w:val="en-US" w:eastAsia="zh-CN"/>
        </w:rPr>
        <w:t xml:space="preserve"> 一 </w:t>
      </w:r>
      <w:r>
        <w:rPr>
          <w:rFonts w:hint="eastAsia" w:ascii="仿宋" w:hAnsi="仿宋" w:eastAsia="仿宋" w:cs="仿宋"/>
          <w:sz w:val="24"/>
          <w:szCs w:val="24"/>
          <w:lang w:eastAsia="zh-CN"/>
        </w:rPr>
        <w:t>年。</w:t>
      </w:r>
      <w:r>
        <w:rPr>
          <w:rFonts w:hint="eastAsia" w:ascii="仿宋" w:hAnsi="仿宋" w:eastAsia="仿宋" w:cs="仿宋"/>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rPr>
        <w:t>2、经济标内容</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b w:val="0"/>
          <w:bCs w:val="0"/>
          <w:sz w:val="24"/>
          <w:szCs w:val="24"/>
          <w:lang w:eastAsia="zh-CN"/>
        </w:rPr>
        <w:t>）</w:t>
      </w:r>
      <w:r>
        <w:rPr>
          <w:rFonts w:hint="eastAsia" w:ascii="仿宋" w:hAnsi="仿宋" w:eastAsia="仿宋" w:cs="仿宋"/>
          <w:sz w:val="24"/>
          <w:szCs w:val="24"/>
        </w:rPr>
        <w:t>根据</w:t>
      </w:r>
      <w:r>
        <w:rPr>
          <w:rFonts w:hint="eastAsia" w:ascii="仿宋" w:hAnsi="仿宋" w:eastAsia="仿宋" w:cs="仿宋"/>
          <w:sz w:val="24"/>
          <w:szCs w:val="24"/>
          <w:lang w:eastAsia="zh-CN"/>
        </w:rPr>
        <w:t>招标文件所附报价表填报</w:t>
      </w:r>
      <w:r>
        <w:rPr>
          <w:rFonts w:hint="eastAsia" w:ascii="仿宋" w:hAnsi="仿宋" w:eastAsia="仿宋" w:cs="仿宋"/>
          <w:sz w:val="24"/>
          <w:szCs w:val="24"/>
          <w:lang w:val="en-US" w:eastAsia="zh-CN"/>
        </w:rPr>
        <w:t>下浮比例，结算时依照招标工程量清单及合同约定经学校出具结算审核报告后办理结算。</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2</w:t>
      </w:r>
      <w:r>
        <w:rPr>
          <w:rFonts w:hint="eastAsia" w:ascii="仿宋" w:hAnsi="仿宋" w:eastAsia="仿宋" w:cs="仿宋"/>
          <w:b w:val="0"/>
          <w:bCs w:val="0"/>
          <w:sz w:val="24"/>
          <w:szCs w:val="24"/>
          <w:lang w:eastAsia="zh-CN"/>
        </w:rPr>
        <w:t>）各投标单位应本着公平公正、合理竞争的态度进行投标报价，不得恶意低价应标，若评标委员会裁定有恶意低价应标者，有权直接废除其投标资格。</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rPr>
        <w:t>上述资料均需加盖公司鲜章，一式</w:t>
      </w:r>
      <w:r>
        <w:rPr>
          <w:rFonts w:hint="eastAsia" w:ascii="仿宋" w:hAnsi="仿宋" w:eastAsia="仿宋" w:cs="仿宋"/>
          <w:b w:val="0"/>
          <w:bCs w:val="0"/>
          <w:sz w:val="24"/>
          <w:szCs w:val="24"/>
          <w:lang w:val="en-US" w:eastAsia="zh-CN"/>
        </w:rPr>
        <w:t>叁</w:t>
      </w:r>
      <w:r>
        <w:rPr>
          <w:rFonts w:hint="eastAsia" w:ascii="仿宋" w:hAnsi="仿宋" w:eastAsia="仿宋" w:cs="仿宋"/>
          <w:b w:val="0"/>
          <w:bCs w:val="0"/>
          <w:sz w:val="24"/>
          <w:szCs w:val="24"/>
        </w:rPr>
        <w:t>份（其中正本</w:t>
      </w:r>
      <w:r>
        <w:rPr>
          <w:rFonts w:hint="eastAsia" w:ascii="仿宋" w:hAnsi="仿宋" w:eastAsia="仿宋" w:cs="仿宋"/>
          <w:b w:val="0"/>
          <w:bCs w:val="0"/>
          <w:sz w:val="24"/>
          <w:szCs w:val="24"/>
          <w:lang w:val="en-US" w:eastAsia="zh-CN"/>
        </w:rPr>
        <w:t>壹</w:t>
      </w:r>
      <w:r>
        <w:rPr>
          <w:rFonts w:hint="eastAsia" w:ascii="仿宋" w:hAnsi="仿宋" w:eastAsia="仿宋" w:cs="仿宋"/>
          <w:b w:val="0"/>
          <w:bCs w:val="0"/>
          <w:sz w:val="24"/>
          <w:szCs w:val="24"/>
        </w:rPr>
        <w:t>份，副本</w:t>
      </w:r>
      <w:r>
        <w:rPr>
          <w:rFonts w:hint="eastAsia" w:ascii="仿宋" w:hAnsi="仿宋" w:eastAsia="仿宋" w:cs="仿宋"/>
          <w:b w:val="0"/>
          <w:bCs w:val="0"/>
          <w:sz w:val="24"/>
          <w:szCs w:val="24"/>
          <w:lang w:val="en-US" w:eastAsia="zh-CN"/>
        </w:rPr>
        <w:t>两</w:t>
      </w:r>
      <w:r>
        <w:rPr>
          <w:rFonts w:hint="eastAsia" w:ascii="仿宋" w:hAnsi="仿宋" w:eastAsia="仿宋" w:cs="仿宋"/>
          <w:b w:val="0"/>
          <w:bCs w:val="0"/>
          <w:sz w:val="24"/>
          <w:szCs w:val="24"/>
        </w:rPr>
        <w:t>份），密封在一个文件包内，在密封包的密封处加盖公司鲜章或由法定代表人或委托代理人签字</w:t>
      </w:r>
      <w:r>
        <w:rPr>
          <w:rFonts w:hint="eastAsia" w:ascii="仿宋" w:hAnsi="仿宋" w:eastAsia="仿宋" w:cs="仿宋"/>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三</w:t>
      </w:r>
      <w:r>
        <w:rPr>
          <w:rFonts w:hint="eastAsia" w:ascii="仿宋" w:hAnsi="仿宋" w:eastAsia="仿宋" w:cs="仿宋"/>
          <w:b w:val="0"/>
          <w:bCs w:val="0"/>
          <w:sz w:val="24"/>
          <w:szCs w:val="24"/>
        </w:rPr>
        <w:t>、比选文件递交时间及地点</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rPr>
        <w:t>1、比选文件递交截止时间：</w:t>
      </w:r>
      <w:r>
        <w:rPr>
          <w:rFonts w:hint="eastAsia" w:ascii="仿宋" w:hAnsi="仿宋" w:eastAsia="仿宋" w:cs="仿宋"/>
          <w:sz w:val="24"/>
          <w:szCs w:val="24"/>
          <w:lang w:val="en-US" w:eastAsia="zh-CN"/>
        </w:rPr>
        <w:t>2023年2月3日9:00</w:t>
      </w:r>
      <w:r>
        <w:rPr>
          <w:rFonts w:hint="eastAsia" w:ascii="仿宋" w:hAnsi="仿宋" w:eastAsia="仿宋" w:cs="仿宋"/>
          <w:b w:val="0"/>
          <w:bCs w:val="0"/>
          <w:sz w:val="24"/>
          <w:szCs w:val="24"/>
        </w:rPr>
        <w:t>；</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2</w:t>
      </w:r>
      <w:r>
        <w:rPr>
          <w:rFonts w:hint="eastAsia" w:ascii="仿宋" w:hAnsi="仿宋" w:eastAsia="仿宋" w:cs="仿宋"/>
          <w:b w:val="0"/>
          <w:bCs w:val="0"/>
          <w:sz w:val="24"/>
          <w:szCs w:val="24"/>
        </w:rPr>
        <w:t>、比选时间：</w:t>
      </w:r>
      <w:r>
        <w:rPr>
          <w:rFonts w:hint="eastAsia" w:ascii="仿宋" w:hAnsi="仿宋" w:eastAsia="仿宋" w:cs="仿宋"/>
          <w:sz w:val="24"/>
          <w:szCs w:val="24"/>
          <w:lang w:val="en-US" w:eastAsia="zh-CN"/>
        </w:rPr>
        <w:t>2023年2月3</w:t>
      </w:r>
      <w:bookmarkStart w:id="0" w:name="_GoBack"/>
      <w:bookmarkEnd w:id="0"/>
      <w:r>
        <w:rPr>
          <w:rFonts w:hint="eastAsia" w:ascii="仿宋" w:hAnsi="仿宋" w:eastAsia="仿宋" w:cs="仿宋"/>
          <w:sz w:val="24"/>
          <w:szCs w:val="24"/>
          <w:lang w:val="en-US" w:eastAsia="zh-CN"/>
        </w:rPr>
        <w:t>日9:20</w:t>
      </w:r>
      <w:r>
        <w:rPr>
          <w:rFonts w:hint="eastAsia" w:ascii="仿宋" w:hAnsi="仿宋" w:eastAsia="仿宋" w:cs="仿宋"/>
          <w:b w:val="0"/>
          <w:bCs w:val="0"/>
          <w:sz w:val="24"/>
          <w:szCs w:val="24"/>
          <w:lang w:eastAsia="zh-CN"/>
        </w:rPr>
        <w:t>。</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3</w:t>
      </w:r>
      <w:r>
        <w:rPr>
          <w:rFonts w:hint="eastAsia" w:ascii="仿宋" w:hAnsi="仿宋" w:eastAsia="仿宋" w:cs="仿宋"/>
          <w:b w:val="0"/>
          <w:bCs w:val="0"/>
          <w:sz w:val="24"/>
          <w:szCs w:val="24"/>
        </w:rPr>
        <w:t>、比选地点：四川文理学院莲湖校区望月楼会议室</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如有调整另行通知。</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eastAsia="zh-CN"/>
        </w:rPr>
        <w:t>四</w:t>
      </w:r>
      <w:r>
        <w:rPr>
          <w:rFonts w:hint="eastAsia" w:ascii="仿宋" w:hAnsi="仿宋" w:eastAsia="仿宋" w:cs="仿宋"/>
          <w:b w:val="0"/>
          <w:bCs/>
          <w:sz w:val="24"/>
          <w:szCs w:val="24"/>
        </w:rPr>
        <w:t>、</w:t>
      </w:r>
      <w:r>
        <w:rPr>
          <w:rFonts w:hint="eastAsia" w:ascii="仿宋" w:hAnsi="仿宋" w:eastAsia="仿宋" w:cs="仿宋"/>
          <w:b w:val="0"/>
          <w:bCs/>
          <w:sz w:val="24"/>
          <w:szCs w:val="24"/>
          <w:lang w:val="en-US" w:eastAsia="zh-CN"/>
        </w:rPr>
        <w:t>比选办法</w:t>
      </w:r>
    </w:p>
    <w:p>
      <w:pPr>
        <w:pStyle w:val="2"/>
        <w:spacing w:line="380" w:lineRule="exact"/>
        <w:ind w:firstLine="480"/>
        <w:rPr>
          <w:rFonts w:eastAsia="仿宋"/>
          <w:szCs w:val="24"/>
          <w:lang w:eastAsia="zh-CN"/>
        </w:rPr>
      </w:pPr>
      <w:r>
        <w:rPr>
          <w:rFonts w:hint="eastAsia" w:ascii="仿宋" w:hAnsi="仿宋" w:eastAsia="仿宋" w:cs="仿宋"/>
          <w:szCs w:val="24"/>
          <w:lang w:eastAsia="zh-CN"/>
        </w:rPr>
        <w:t>采购单位将依据各意向承包商的报价，经评审后的最低价确定为中标承包商，最低价一致的意向承包商需现场进行抽签确定；（如只有一家意向承包商参与竞标，则通过现场谈价方式确定项目金额；如只有两家意向承包商参与竞标，仍采用经评审最低价中标办法确定中标承包商）。</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五、</w:t>
      </w:r>
      <w:r>
        <w:rPr>
          <w:rFonts w:hint="eastAsia" w:ascii="仿宋" w:hAnsi="仿宋" w:eastAsia="仿宋" w:cs="仿宋"/>
          <w:b w:val="0"/>
          <w:bCs/>
          <w:sz w:val="24"/>
          <w:szCs w:val="24"/>
        </w:rPr>
        <w:t>询问和质疑联系方式</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rPr>
        <w:t>联系人：</w:t>
      </w:r>
      <w:r>
        <w:rPr>
          <w:rFonts w:hint="eastAsia" w:ascii="仿宋" w:hAnsi="仿宋" w:eastAsia="仿宋" w:cs="仿宋"/>
          <w:sz w:val="24"/>
          <w:szCs w:val="24"/>
          <w:lang w:val="en-US" w:eastAsia="zh-CN"/>
        </w:rPr>
        <w:t>舒老师</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四川文理学院后勤服务处      </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联系电话：</w:t>
      </w:r>
      <w:r>
        <w:rPr>
          <w:rFonts w:hint="eastAsia" w:ascii="仿宋" w:hAnsi="仿宋" w:eastAsia="仿宋" w:cs="仿宋"/>
          <w:sz w:val="24"/>
          <w:szCs w:val="24"/>
          <w:lang w:val="en-US" w:eastAsia="zh-CN"/>
        </w:rPr>
        <w:t>13419365195                二〇二三年一月二十三日</w:t>
      </w:r>
    </w:p>
    <w:p>
      <w:pPr>
        <w:pStyle w:val="2"/>
        <w:rPr>
          <w:rFonts w:hint="eastAsia" w:ascii="方正小标宋简体" w:hAnsi="Times New Roman" w:eastAsia="方正小标宋简体"/>
          <w:b w:val="0"/>
          <w:bCs w:val="0"/>
          <w:sz w:val="32"/>
          <w:szCs w:val="32"/>
          <w:lang w:val="en-US" w:eastAsia="zh-CN"/>
        </w:rPr>
      </w:pPr>
    </w:p>
    <w:p>
      <w:pPr>
        <w:pStyle w:val="2"/>
        <w:rPr>
          <w:rFonts w:hint="eastAsia" w:ascii="方正小标宋简体" w:hAnsi="Times New Roman" w:eastAsia="方正小标宋简体"/>
          <w:b w:val="0"/>
          <w:bCs w:val="0"/>
          <w:sz w:val="32"/>
          <w:szCs w:val="32"/>
          <w:lang w:val="en-US" w:eastAsia="zh-CN"/>
        </w:rPr>
      </w:pPr>
      <w:r>
        <w:rPr>
          <w:rFonts w:hint="eastAsia" w:ascii="方正小标宋简体" w:hAnsi="Times New Roman" w:eastAsia="方正小标宋简体"/>
          <w:b w:val="0"/>
          <w:bCs w:val="0"/>
          <w:sz w:val="32"/>
          <w:szCs w:val="32"/>
          <w:lang w:val="en-US" w:eastAsia="zh-CN"/>
        </w:rPr>
        <w:t>莲湖校区弘德楼4001办公室和校医院维修项目</w:t>
      </w:r>
    </w:p>
    <w:p>
      <w:pPr>
        <w:pStyle w:val="2"/>
        <w:ind w:left="0" w:leftChars="0" w:firstLine="0" w:firstLineChars="0"/>
        <w:jc w:val="center"/>
        <w:rPr>
          <w:rFonts w:hint="default"/>
          <w:lang w:val="en-US" w:eastAsia="zh-CN"/>
        </w:rPr>
      </w:pPr>
      <w:r>
        <w:rPr>
          <w:rFonts w:hint="eastAsia" w:ascii="方正小标宋简体" w:hAnsi="Times New Roman" w:eastAsia="方正小标宋简体"/>
          <w:b w:val="0"/>
          <w:bCs w:val="0"/>
          <w:sz w:val="32"/>
          <w:szCs w:val="32"/>
          <w:lang w:val="en-US" w:eastAsia="zh-CN"/>
        </w:rPr>
        <w:t>招标工程量清单</w:t>
      </w:r>
    </w:p>
    <w:tbl>
      <w:tblPr>
        <w:tblStyle w:val="7"/>
        <w:tblW w:w="9216" w:type="dxa"/>
        <w:tblInd w:w="-5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1040"/>
        <w:gridCol w:w="1099"/>
        <w:gridCol w:w="1231"/>
        <w:gridCol w:w="1671"/>
        <w:gridCol w:w="2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1744" w:type="dxa"/>
            <w:vAlign w:val="center"/>
          </w:tcPr>
          <w:p>
            <w:pPr>
              <w:pStyle w:val="2"/>
              <w:ind w:left="0" w:leftChars="0" w:firstLine="210" w:firstLineChars="100"/>
              <w:jc w:val="center"/>
              <w:rPr>
                <w:rFonts w:hint="default" w:eastAsia="宋体"/>
                <w:sz w:val="21"/>
                <w:szCs w:val="21"/>
                <w:vertAlign w:val="baseline"/>
                <w:lang w:val="en-US" w:eastAsia="zh-CN"/>
              </w:rPr>
            </w:pPr>
            <w:r>
              <w:rPr>
                <w:rFonts w:hint="eastAsia"/>
                <w:sz w:val="21"/>
                <w:szCs w:val="21"/>
                <w:vertAlign w:val="baseline"/>
                <w:lang w:val="en-US" w:eastAsia="zh-CN"/>
              </w:rPr>
              <w:t>名  称</w:t>
            </w:r>
          </w:p>
        </w:tc>
        <w:tc>
          <w:tcPr>
            <w:tcW w:w="1040" w:type="dxa"/>
            <w:vAlign w:val="center"/>
          </w:tcPr>
          <w:p>
            <w:pPr>
              <w:pStyle w:val="2"/>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单位</w:t>
            </w:r>
          </w:p>
        </w:tc>
        <w:tc>
          <w:tcPr>
            <w:tcW w:w="1099" w:type="dxa"/>
            <w:vAlign w:val="center"/>
          </w:tcPr>
          <w:p>
            <w:pPr>
              <w:pStyle w:val="2"/>
              <w:ind w:left="0" w:leftChars="0" w:firstLine="210" w:firstLineChars="100"/>
              <w:jc w:val="both"/>
              <w:rPr>
                <w:rFonts w:hint="default" w:eastAsia="宋体"/>
                <w:sz w:val="21"/>
                <w:szCs w:val="21"/>
                <w:vertAlign w:val="baseline"/>
                <w:lang w:val="en-US" w:eastAsia="zh-CN"/>
              </w:rPr>
            </w:pPr>
            <w:r>
              <w:rPr>
                <w:rFonts w:hint="eastAsia"/>
                <w:sz w:val="21"/>
                <w:szCs w:val="21"/>
                <w:vertAlign w:val="baseline"/>
                <w:lang w:val="en-US" w:eastAsia="zh-CN"/>
              </w:rPr>
              <w:t>数量</w:t>
            </w:r>
          </w:p>
        </w:tc>
        <w:tc>
          <w:tcPr>
            <w:tcW w:w="1231" w:type="dxa"/>
            <w:vAlign w:val="center"/>
          </w:tcPr>
          <w:p>
            <w:pPr>
              <w:pStyle w:val="2"/>
              <w:ind w:left="0" w:leftChars="0" w:firstLine="0" w:firstLineChars="0"/>
              <w:jc w:val="center"/>
              <w:rPr>
                <w:rFonts w:hint="default" w:eastAsia="宋体"/>
                <w:sz w:val="21"/>
                <w:szCs w:val="21"/>
                <w:vertAlign w:val="baseline"/>
                <w:lang w:val="en-US" w:eastAsia="zh-CN"/>
              </w:rPr>
            </w:pPr>
            <w:r>
              <w:rPr>
                <w:rFonts w:hint="eastAsia"/>
                <w:sz w:val="21"/>
                <w:szCs w:val="21"/>
                <w:vertAlign w:val="baseline"/>
                <w:lang w:val="en-US" w:eastAsia="zh-CN"/>
              </w:rPr>
              <w:t>单价（元）</w:t>
            </w:r>
          </w:p>
        </w:tc>
        <w:tc>
          <w:tcPr>
            <w:tcW w:w="1671" w:type="dxa"/>
            <w:vAlign w:val="center"/>
          </w:tcPr>
          <w:p>
            <w:pPr>
              <w:pStyle w:val="2"/>
              <w:jc w:val="center"/>
              <w:rPr>
                <w:rFonts w:hint="default" w:eastAsia="宋体"/>
                <w:sz w:val="21"/>
                <w:szCs w:val="21"/>
                <w:vertAlign w:val="baseline"/>
                <w:lang w:val="en-US" w:eastAsia="zh-CN"/>
              </w:rPr>
            </w:pPr>
            <w:r>
              <w:rPr>
                <w:rFonts w:hint="eastAsia"/>
                <w:sz w:val="21"/>
                <w:szCs w:val="21"/>
                <w:vertAlign w:val="baseline"/>
                <w:lang w:val="en-US" w:eastAsia="zh-CN"/>
              </w:rPr>
              <w:t>金额（元）</w:t>
            </w:r>
          </w:p>
        </w:tc>
        <w:tc>
          <w:tcPr>
            <w:tcW w:w="2431" w:type="dxa"/>
            <w:vAlign w:val="center"/>
          </w:tcPr>
          <w:p>
            <w:pPr>
              <w:pStyle w:val="2"/>
              <w:jc w:val="center"/>
              <w:rPr>
                <w:rFonts w:hint="default" w:eastAsia="宋体"/>
                <w:sz w:val="21"/>
                <w:szCs w:val="21"/>
                <w:vertAlign w:val="baseline"/>
                <w:lang w:val="en-US" w:eastAsia="zh-CN"/>
              </w:rPr>
            </w:pPr>
            <w:r>
              <w:rPr>
                <w:rFonts w:hint="eastAsia"/>
                <w:sz w:val="21"/>
                <w:szCs w:val="21"/>
                <w:vertAlign w:val="baseline"/>
                <w:lang w:val="en-US" w:eastAsia="zh-CN"/>
              </w:rPr>
              <w:t>项目特征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trPr>
        <w:tc>
          <w:tcPr>
            <w:tcW w:w="1744" w:type="dxa"/>
            <w:vAlign w:val="center"/>
          </w:tcPr>
          <w:p>
            <w:pPr>
              <w:pStyle w:val="2"/>
              <w:ind w:left="0" w:leftChars="0" w:firstLine="0" w:firstLineChars="0"/>
              <w:rPr>
                <w:rFonts w:hint="default" w:eastAsia="宋体"/>
                <w:sz w:val="21"/>
                <w:szCs w:val="21"/>
                <w:vertAlign w:val="baseline"/>
                <w:lang w:val="en-US" w:eastAsia="zh-CN"/>
              </w:rPr>
            </w:pPr>
            <w:r>
              <w:rPr>
                <w:rFonts w:hint="eastAsia"/>
                <w:sz w:val="21"/>
                <w:szCs w:val="21"/>
                <w:vertAlign w:val="baseline"/>
                <w:lang w:val="en-US" w:eastAsia="zh-CN"/>
              </w:rPr>
              <w:t>乳胶漆和油漆</w:t>
            </w:r>
          </w:p>
        </w:tc>
        <w:tc>
          <w:tcPr>
            <w:tcW w:w="1040" w:type="dxa"/>
            <w:vAlign w:val="center"/>
          </w:tcPr>
          <w:p>
            <w:pPr>
              <w:pStyle w:val="2"/>
              <w:jc w:val="center"/>
              <w:rPr>
                <w:rFonts w:hint="eastAsia"/>
                <w:sz w:val="21"/>
                <w:szCs w:val="21"/>
                <w:vertAlign w:val="baseline"/>
                <w:lang w:val="en-US" w:eastAsia="zh-CN"/>
              </w:rPr>
            </w:pPr>
          </w:p>
          <w:p>
            <w:pPr>
              <w:pStyle w:val="2"/>
              <w:ind w:left="0" w:leftChars="0" w:firstLine="0" w:firstLineChars="0"/>
              <w:jc w:val="center"/>
              <w:rPr>
                <w:rFonts w:hint="default"/>
                <w:vertAlign w:val="superscript"/>
                <w:lang w:val="en-US" w:eastAsia="zh-CN"/>
              </w:rPr>
            </w:pPr>
            <w:r>
              <w:rPr>
                <w:rFonts w:hint="eastAsia"/>
                <w:sz w:val="21"/>
                <w:szCs w:val="21"/>
                <w:vertAlign w:val="baseline"/>
                <w:lang w:val="en-US" w:eastAsia="zh-CN"/>
              </w:rPr>
              <w:t>m</w:t>
            </w:r>
            <w:r>
              <w:rPr>
                <w:rFonts w:hint="eastAsia"/>
                <w:sz w:val="21"/>
                <w:szCs w:val="21"/>
                <w:vertAlign w:val="superscript"/>
                <w:lang w:val="en-US" w:eastAsia="zh-CN"/>
              </w:rPr>
              <w:t>2</w:t>
            </w:r>
          </w:p>
          <w:p>
            <w:pPr>
              <w:pStyle w:val="2"/>
              <w:ind w:left="0" w:leftChars="0" w:firstLine="0" w:firstLineChars="0"/>
              <w:jc w:val="center"/>
              <w:rPr>
                <w:rFonts w:hint="eastAsia"/>
                <w:sz w:val="21"/>
                <w:szCs w:val="21"/>
                <w:vertAlign w:val="baseline"/>
                <w:lang w:val="en-US" w:eastAsia="zh-CN"/>
              </w:rPr>
            </w:pPr>
          </w:p>
        </w:tc>
        <w:tc>
          <w:tcPr>
            <w:tcW w:w="1099" w:type="dxa"/>
            <w:vAlign w:val="center"/>
          </w:tcPr>
          <w:p>
            <w:pPr>
              <w:pStyle w:val="2"/>
              <w:ind w:left="0" w:leftChars="0" w:firstLine="0" w:firstLineChars="0"/>
              <w:jc w:val="center"/>
              <w:rPr>
                <w:rFonts w:hint="default" w:eastAsia="宋体"/>
                <w:sz w:val="21"/>
                <w:szCs w:val="21"/>
                <w:vertAlign w:val="baseline"/>
                <w:lang w:val="en-US" w:eastAsia="zh-CN"/>
              </w:rPr>
            </w:pPr>
            <w:r>
              <w:rPr>
                <w:rFonts w:hint="eastAsia"/>
                <w:sz w:val="21"/>
                <w:szCs w:val="21"/>
                <w:vertAlign w:val="baseline"/>
                <w:lang w:val="en-US" w:eastAsia="zh-CN"/>
              </w:rPr>
              <w:t>580</w:t>
            </w:r>
          </w:p>
        </w:tc>
        <w:tc>
          <w:tcPr>
            <w:tcW w:w="1231" w:type="dxa"/>
            <w:vAlign w:val="center"/>
          </w:tcPr>
          <w:p>
            <w:pPr>
              <w:pStyle w:val="2"/>
              <w:ind w:left="0" w:leftChars="0" w:firstLine="0" w:firstLineChars="0"/>
              <w:jc w:val="center"/>
              <w:rPr>
                <w:rFonts w:hint="default" w:eastAsia="宋体"/>
                <w:sz w:val="21"/>
                <w:szCs w:val="21"/>
                <w:vertAlign w:val="baseline"/>
                <w:lang w:val="en-US" w:eastAsia="zh-CN"/>
              </w:rPr>
            </w:pPr>
            <w:r>
              <w:rPr>
                <w:rFonts w:hint="eastAsia"/>
                <w:sz w:val="21"/>
                <w:szCs w:val="21"/>
                <w:vertAlign w:val="baseline"/>
                <w:lang w:val="en-US" w:eastAsia="zh-CN"/>
              </w:rPr>
              <w:t>26.00</w:t>
            </w:r>
          </w:p>
        </w:tc>
        <w:tc>
          <w:tcPr>
            <w:tcW w:w="1671" w:type="dxa"/>
            <w:vAlign w:val="center"/>
          </w:tcPr>
          <w:p>
            <w:pPr>
              <w:pStyle w:val="2"/>
              <w:ind w:left="0" w:leftChars="0" w:firstLine="420" w:firstLineChars="200"/>
              <w:jc w:val="left"/>
              <w:rPr>
                <w:rFonts w:hint="default" w:eastAsia="宋体"/>
                <w:sz w:val="21"/>
                <w:szCs w:val="21"/>
                <w:vertAlign w:val="baseline"/>
                <w:lang w:val="en-US" w:eastAsia="zh-CN"/>
              </w:rPr>
            </w:pPr>
            <w:r>
              <w:rPr>
                <w:rFonts w:hint="eastAsia"/>
                <w:sz w:val="21"/>
                <w:szCs w:val="21"/>
                <w:vertAlign w:val="baseline"/>
                <w:lang w:val="en-US" w:eastAsia="zh-CN"/>
              </w:rPr>
              <w:t>15080.00</w:t>
            </w:r>
          </w:p>
        </w:tc>
        <w:tc>
          <w:tcPr>
            <w:tcW w:w="2431" w:type="dxa"/>
            <w:vAlign w:val="center"/>
          </w:tcPr>
          <w:p>
            <w:pPr>
              <w:pStyle w:val="2"/>
              <w:numPr>
                <w:ilvl w:val="0"/>
                <w:numId w:val="1"/>
              </w:numPr>
              <w:ind w:left="0" w:leftChars="0" w:firstLine="0" w:firstLineChars="0"/>
              <w:rPr>
                <w:rFonts w:hint="eastAsia"/>
                <w:sz w:val="18"/>
                <w:szCs w:val="18"/>
                <w:lang w:val="en-US" w:eastAsia="zh-CN"/>
              </w:rPr>
            </w:pPr>
            <w:r>
              <w:rPr>
                <w:rFonts w:hint="eastAsia"/>
                <w:sz w:val="18"/>
                <w:szCs w:val="18"/>
                <w:lang w:val="en-US" w:eastAsia="zh-CN"/>
              </w:rPr>
              <w:t>基层类型：墙面一般抹灰面</w:t>
            </w:r>
          </w:p>
          <w:p>
            <w:pPr>
              <w:pStyle w:val="2"/>
              <w:numPr>
                <w:ilvl w:val="0"/>
                <w:numId w:val="1"/>
              </w:numPr>
              <w:ind w:left="0" w:leftChars="0" w:firstLine="0" w:firstLineChars="0"/>
              <w:rPr>
                <w:rFonts w:hint="default"/>
                <w:sz w:val="18"/>
                <w:szCs w:val="18"/>
                <w:lang w:val="en-US" w:eastAsia="zh-CN"/>
              </w:rPr>
            </w:pPr>
            <w:r>
              <w:rPr>
                <w:rFonts w:hint="eastAsia"/>
                <w:sz w:val="18"/>
                <w:szCs w:val="18"/>
                <w:lang w:val="en-US" w:eastAsia="zh-CN"/>
              </w:rPr>
              <w:t>腻子种类：石膏粉腻子</w:t>
            </w:r>
          </w:p>
          <w:p>
            <w:pPr>
              <w:pStyle w:val="2"/>
              <w:numPr>
                <w:ilvl w:val="0"/>
                <w:numId w:val="1"/>
              </w:numPr>
              <w:ind w:left="0" w:leftChars="0" w:firstLine="0" w:firstLineChars="0"/>
              <w:rPr>
                <w:rFonts w:hint="default"/>
                <w:sz w:val="18"/>
                <w:szCs w:val="18"/>
                <w:lang w:val="en-US" w:eastAsia="zh-CN"/>
              </w:rPr>
            </w:pPr>
            <w:r>
              <w:rPr>
                <w:rFonts w:hint="eastAsia"/>
                <w:sz w:val="18"/>
                <w:szCs w:val="18"/>
                <w:lang w:val="en-US" w:eastAsia="zh-CN"/>
              </w:rPr>
              <w:t>刮腻子要求：清理基层，修补砂子打磨，满刮腻子一遍，找补两遍</w:t>
            </w:r>
          </w:p>
          <w:p>
            <w:pPr>
              <w:pStyle w:val="2"/>
              <w:numPr>
                <w:ilvl w:val="0"/>
                <w:numId w:val="1"/>
              </w:numPr>
              <w:ind w:left="0" w:leftChars="0" w:firstLine="0" w:firstLineChars="0"/>
              <w:rPr>
                <w:rFonts w:hint="default"/>
                <w:sz w:val="18"/>
                <w:szCs w:val="18"/>
                <w:lang w:val="en-US" w:eastAsia="zh-CN"/>
              </w:rPr>
            </w:pPr>
            <w:r>
              <w:rPr>
                <w:rFonts w:hint="eastAsia"/>
                <w:sz w:val="18"/>
                <w:szCs w:val="18"/>
                <w:lang w:val="en-US" w:eastAsia="zh-CN"/>
              </w:rPr>
              <w:t>油漆品种、遍数：油漆一底两遍，乳胶漆一底两遍。</w:t>
            </w:r>
          </w:p>
          <w:p>
            <w:pPr>
              <w:pStyle w:val="2"/>
              <w:numPr>
                <w:ilvl w:val="0"/>
                <w:numId w:val="1"/>
              </w:numPr>
              <w:ind w:left="0" w:leftChars="0" w:firstLine="0" w:firstLineChars="0"/>
              <w:rPr>
                <w:rFonts w:hint="eastAsia" w:eastAsia="宋体"/>
                <w:sz w:val="18"/>
                <w:szCs w:val="18"/>
                <w:vertAlign w:val="baseline"/>
                <w:lang w:val="en-US" w:eastAsia="zh-CN"/>
              </w:rPr>
            </w:pPr>
            <w:r>
              <w:rPr>
                <w:rFonts w:hint="eastAsia"/>
                <w:sz w:val="18"/>
                <w:szCs w:val="18"/>
                <w:lang w:val="en-US" w:eastAsia="zh-CN"/>
              </w:rPr>
              <w:t>含4001办公室一处漏水处理、成品保护</w:t>
            </w:r>
          </w:p>
          <w:p>
            <w:pPr>
              <w:pStyle w:val="2"/>
              <w:numPr>
                <w:ilvl w:val="0"/>
                <w:numId w:val="1"/>
              </w:numPr>
              <w:ind w:left="0" w:leftChars="0" w:firstLine="0" w:firstLineChars="0"/>
              <w:rPr>
                <w:rFonts w:hint="eastAsia" w:eastAsia="宋体"/>
                <w:sz w:val="18"/>
                <w:szCs w:val="18"/>
                <w:vertAlign w:val="baseline"/>
                <w:lang w:val="en-US" w:eastAsia="zh-CN"/>
              </w:rPr>
            </w:pPr>
            <w:r>
              <w:rPr>
                <w:rFonts w:hint="eastAsia"/>
                <w:sz w:val="18"/>
                <w:szCs w:val="18"/>
                <w:lang w:val="en-US" w:eastAsia="zh-CN"/>
              </w:rPr>
              <w:t>含人工、材料、机械等费用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6" w:hRule="atLeast"/>
        </w:trPr>
        <w:tc>
          <w:tcPr>
            <w:tcW w:w="1744" w:type="dxa"/>
            <w:vAlign w:val="center"/>
          </w:tcPr>
          <w:p>
            <w:pPr>
              <w:pStyle w:val="2"/>
              <w:ind w:left="0" w:leftChars="0" w:firstLine="210" w:firstLineChars="100"/>
              <w:rPr>
                <w:rFonts w:hint="default"/>
                <w:sz w:val="21"/>
                <w:szCs w:val="21"/>
                <w:vertAlign w:val="baseline"/>
                <w:lang w:val="en-US" w:eastAsia="zh-CN"/>
              </w:rPr>
            </w:pPr>
            <w:r>
              <w:rPr>
                <w:rFonts w:hint="eastAsia"/>
                <w:sz w:val="21"/>
                <w:szCs w:val="21"/>
                <w:vertAlign w:val="baseline"/>
                <w:lang w:val="en-US" w:eastAsia="zh-CN"/>
              </w:rPr>
              <w:t>强化木地板</w:t>
            </w:r>
          </w:p>
        </w:tc>
        <w:tc>
          <w:tcPr>
            <w:tcW w:w="1040" w:type="dxa"/>
            <w:vAlign w:val="center"/>
          </w:tcPr>
          <w:p>
            <w:pPr>
              <w:pStyle w:val="2"/>
              <w:ind w:left="0" w:leftChars="0" w:firstLine="0" w:firstLineChars="0"/>
              <w:jc w:val="center"/>
              <w:rPr>
                <w:rFonts w:hint="eastAsia"/>
                <w:sz w:val="21"/>
                <w:szCs w:val="21"/>
                <w:vertAlign w:val="baseline"/>
                <w:lang w:val="en-US" w:eastAsia="zh-CN"/>
              </w:rPr>
            </w:pPr>
            <w:r>
              <w:rPr>
                <w:rFonts w:hint="eastAsia"/>
                <w:sz w:val="21"/>
                <w:szCs w:val="21"/>
                <w:vertAlign w:val="baseline"/>
                <w:lang w:val="en-US" w:eastAsia="zh-CN"/>
              </w:rPr>
              <w:t>m</w:t>
            </w:r>
            <w:r>
              <w:rPr>
                <w:rFonts w:hint="eastAsia"/>
                <w:sz w:val="21"/>
                <w:szCs w:val="21"/>
                <w:vertAlign w:val="superscript"/>
                <w:lang w:val="en-US" w:eastAsia="zh-CN"/>
              </w:rPr>
              <w:t>2</w:t>
            </w:r>
          </w:p>
        </w:tc>
        <w:tc>
          <w:tcPr>
            <w:tcW w:w="1099" w:type="dxa"/>
            <w:vAlign w:val="center"/>
          </w:tcPr>
          <w:p>
            <w:pPr>
              <w:pStyle w:val="2"/>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35</w:t>
            </w:r>
          </w:p>
        </w:tc>
        <w:tc>
          <w:tcPr>
            <w:tcW w:w="1231" w:type="dxa"/>
            <w:vAlign w:val="center"/>
          </w:tcPr>
          <w:p>
            <w:pPr>
              <w:pStyle w:val="2"/>
              <w:ind w:left="0" w:leftChars="0" w:firstLine="210" w:firstLineChars="100"/>
              <w:jc w:val="both"/>
              <w:rPr>
                <w:rFonts w:hint="default"/>
                <w:sz w:val="21"/>
                <w:szCs w:val="21"/>
                <w:vertAlign w:val="baseline"/>
                <w:lang w:val="en-US" w:eastAsia="zh-CN"/>
              </w:rPr>
            </w:pPr>
            <w:r>
              <w:rPr>
                <w:rFonts w:hint="eastAsia"/>
                <w:sz w:val="21"/>
                <w:szCs w:val="21"/>
                <w:vertAlign w:val="baseline"/>
                <w:lang w:val="en-US" w:eastAsia="zh-CN"/>
              </w:rPr>
              <w:t>190.00</w:t>
            </w:r>
          </w:p>
        </w:tc>
        <w:tc>
          <w:tcPr>
            <w:tcW w:w="1671" w:type="dxa"/>
            <w:vAlign w:val="center"/>
          </w:tcPr>
          <w:p>
            <w:pPr>
              <w:pStyle w:val="2"/>
              <w:ind w:left="0" w:leftChars="0" w:firstLine="420" w:firstLineChars="200"/>
              <w:jc w:val="left"/>
              <w:rPr>
                <w:rFonts w:hint="default"/>
                <w:sz w:val="21"/>
                <w:szCs w:val="21"/>
                <w:vertAlign w:val="baseline"/>
                <w:lang w:val="en-US" w:eastAsia="zh-CN"/>
              </w:rPr>
            </w:pPr>
            <w:r>
              <w:rPr>
                <w:rFonts w:hint="eastAsia"/>
                <w:sz w:val="21"/>
                <w:szCs w:val="21"/>
                <w:vertAlign w:val="baseline"/>
                <w:lang w:val="en-US" w:eastAsia="zh-CN"/>
              </w:rPr>
              <w:t>6650.00</w:t>
            </w:r>
          </w:p>
        </w:tc>
        <w:tc>
          <w:tcPr>
            <w:tcW w:w="2431" w:type="dxa"/>
            <w:vAlign w:val="center"/>
          </w:tcPr>
          <w:p>
            <w:pPr>
              <w:pStyle w:val="2"/>
              <w:numPr>
                <w:ilvl w:val="0"/>
                <w:numId w:val="2"/>
              </w:numPr>
              <w:ind w:left="0" w:leftChars="0" w:firstLine="0" w:firstLineChars="0"/>
              <w:rPr>
                <w:rFonts w:hint="eastAsia"/>
                <w:sz w:val="18"/>
                <w:szCs w:val="18"/>
                <w:vertAlign w:val="baseline"/>
                <w:lang w:val="en-US" w:eastAsia="zh-CN"/>
              </w:rPr>
            </w:pPr>
            <w:r>
              <w:rPr>
                <w:rFonts w:hint="eastAsia"/>
                <w:sz w:val="18"/>
                <w:szCs w:val="18"/>
                <w:lang w:val="en-US" w:eastAsia="zh-CN"/>
              </w:rPr>
              <w:t>原木地板拆除、安装和</w:t>
            </w:r>
            <w:r>
              <w:rPr>
                <w:rFonts w:hint="eastAsia"/>
                <w:sz w:val="18"/>
                <w:szCs w:val="18"/>
                <w:vertAlign w:val="baseline"/>
                <w:lang w:val="en-US" w:eastAsia="zh-CN"/>
              </w:rPr>
              <w:t>材料暂估</w:t>
            </w:r>
          </w:p>
          <w:p>
            <w:pPr>
              <w:pStyle w:val="2"/>
              <w:numPr>
                <w:ilvl w:val="0"/>
                <w:numId w:val="2"/>
              </w:numPr>
              <w:ind w:left="0" w:leftChars="0" w:firstLine="0" w:firstLineChars="0"/>
              <w:rPr>
                <w:rFonts w:hint="eastAsia"/>
                <w:sz w:val="18"/>
                <w:szCs w:val="18"/>
                <w:vertAlign w:val="baseline"/>
                <w:lang w:val="en-US" w:eastAsia="zh-CN"/>
              </w:rPr>
            </w:pPr>
            <w:r>
              <w:rPr>
                <w:rFonts w:hint="eastAsia"/>
                <w:sz w:val="18"/>
                <w:szCs w:val="18"/>
                <w:vertAlign w:val="baseline"/>
                <w:lang w:val="en-US" w:eastAsia="zh-CN"/>
              </w:rPr>
              <w:t>品牌：大自然、圣像和德尔选择其中一种。</w:t>
            </w:r>
          </w:p>
          <w:p>
            <w:pPr>
              <w:pStyle w:val="2"/>
              <w:numPr>
                <w:ilvl w:val="0"/>
                <w:numId w:val="2"/>
              </w:numPr>
              <w:ind w:left="0" w:leftChars="0" w:firstLine="0" w:firstLineChars="0"/>
              <w:rPr>
                <w:rFonts w:hint="default" w:eastAsia="宋体"/>
                <w:sz w:val="18"/>
                <w:szCs w:val="18"/>
                <w:vertAlign w:val="baseline"/>
                <w:lang w:val="en-US" w:eastAsia="zh-CN"/>
              </w:rPr>
            </w:pPr>
            <w:r>
              <w:rPr>
                <w:rFonts w:hint="eastAsia"/>
                <w:sz w:val="18"/>
                <w:szCs w:val="18"/>
                <w:lang w:val="en-US" w:eastAsia="zh-CN"/>
              </w:rPr>
              <w:t>含成品保护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1744" w:type="dxa"/>
            <w:vAlign w:val="center"/>
          </w:tcPr>
          <w:p>
            <w:pPr>
              <w:pStyle w:val="2"/>
              <w:ind w:left="0" w:leftChars="0" w:firstLine="0" w:firstLineChars="0"/>
              <w:rPr>
                <w:rFonts w:hint="default"/>
                <w:sz w:val="21"/>
                <w:szCs w:val="21"/>
                <w:vertAlign w:val="baseline"/>
                <w:lang w:val="en-US" w:eastAsia="zh-CN"/>
              </w:rPr>
            </w:pPr>
            <w:r>
              <w:rPr>
                <w:rFonts w:hint="eastAsia"/>
                <w:sz w:val="21"/>
                <w:szCs w:val="21"/>
                <w:vertAlign w:val="baseline"/>
                <w:lang w:val="en-US" w:eastAsia="zh-CN"/>
              </w:rPr>
              <w:t>打扫清洁卫生费</w:t>
            </w:r>
          </w:p>
        </w:tc>
        <w:tc>
          <w:tcPr>
            <w:tcW w:w="1040" w:type="dxa"/>
            <w:vAlign w:val="center"/>
          </w:tcPr>
          <w:p>
            <w:pPr>
              <w:pStyle w:val="2"/>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项</w:t>
            </w:r>
          </w:p>
        </w:tc>
        <w:tc>
          <w:tcPr>
            <w:tcW w:w="1099" w:type="dxa"/>
            <w:vAlign w:val="center"/>
          </w:tcPr>
          <w:p>
            <w:pPr>
              <w:pStyle w:val="2"/>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1</w:t>
            </w:r>
          </w:p>
        </w:tc>
        <w:tc>
          <w:tcPr>
            <w:tcW w:w="1231" w:type="dxa"/>
            <w:vAlign w:val="center"/>
          </w:tcPr>
          <w:p>
            <w:pPr>
              <w:pStyle w:val="2"/>
              <w:ind w:left="0" w:leftChars="0" w:firstLine="210" w:firstLineChars="100"/>
              <w:jc w:val="both"/>
              <w:rPr>
                <w:rFonts w:hint="default"/>
                <w:sz w:val="21"/>
                <w:szCs w:val="21"/>
                <w:vertAlign w:val="baseline"/>
                <w:lang w:val="en-US" w:eastAsia="zh-CN"/>
              </w:rPr>
            </w:pPr>
            <w:r>
              <w:rPr>
                <w:rFonts w:hint="eastAsia"/>
                <w:sz w:val="21"/>
                <w:szCs w:val="21"/>
                <w:vertAlign w:val="baseline"/>
                <w:lang w:val="en-US" w:eastAsia="zh-CN"/>
              </w:rPr>
              <w:t>500.00</w:t>
            </w:r>
          </w:p>
        </w:tc>
        <w:tc>
          <w:tcPr>
            <w:tcW w:w="1671" w:type="dxa"/>
            <w:vAlign w:val="center"/>
          </w:tcPr>
          <w:p>
            <w:pPr>
              <w:pStyle w:val="2"/>
              <w:ind w:left="0" w:leftChars="0" w:firstLine="420" w:firstLineChars="200"/>
              <w:jc w:val="left"/>
              <w:rPr>
                <w:rFonts w:hint="default"/>
                <w:sz w:val="21"/>
                <w:szCs w:val="21"/>
                <w:vertAlign w:val="baseline"/>
                <w:lang w:val="en-US" w:eastAsia="zh-CN"/>
              </w:rPr>
            </w:pPr>
            <w:r>
              <w:rPr>
                <w:rFonts w:hint="eastAsia"/>
                <w:sz w:val="21"/>
                <w:szCs w:val="21"/>
                <w:vertAlign w:val="baseline"/>
                <w:lang w:val="en-US" w:eastAsia="zh-CN"/>
              </w:rPr>
              <w:t>500.00</w:t>
            </w:r>
          </w:p>
        </w:tc>
        <w:tc>
          <w:tcPr>
            <w:tcW w:w="2431" w:type="dxa"/>
            <w:vAlign w:val="center"/>
          </w:tcPr>
          <w:p>
            <w:pPr>
              <w:pStyle w:val="2"/>
              <w:ind w:left="0" w:leftChars="0" w:firstLine="0" w:firstLineChars="0"/>
              <w:rPr>
                <w:rFonts w:hint="default"/>
                <w:sz w:val="18"/>
                <w:szCs w:val="18"/>
                <w:vertAlign w:val="baseline"/>
                <w:lang w:val="en-US" w:eastAsia="zh-CN"/>
              </w:rPr>
            </w:pPr>
            <w:r>
              <w:rPr>
                <w:rFonts w:hint="eastAsia"/>
                <w:sz w:val="18"/>
                <w:szCs w:val="18"/>
                <w:vertAlign w:val="baseline"/>
                <w:lang w:val="en-US" w:eastAsia="zh-CN"/>
              </w:rPr>
              <w:t>负责以上施工场地产生的建筑垃圾的打扫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1744" w:type="dxa"/>
            <w:vAlign w:val="center"/>
          </w:tcPr>
          <w:p>
            <w:pPr>
              <w:pStyle w:val="2"/>
              <w:ind w:left="0" w:leftChars="0" w:firstLine="0" w:firstLineChars="0"/>
              <w:rPr>
                <w:rFonts w:hint="default"/>
                <w:sz w:val="21"/>
                <w:szCs w:val="21"/>
                <w:vertAlign w:val="baseline"/>
                <w:lang w:val="en-US" w:eastAsia="zh-CN"/>
              </w:rPr>
            </w:pPr>
            <w:r>
              <w:rPr>
                <w:rFonts w:hint="eastAsia"/>
                <w:sz w:val="21"/>
                <w:szCs w:val="21"/>
                <w:vertAlign w:val="baseline"/>
                <w:lang w:val="en-US" w:eastAsia="zh-CN"/>
              </w:rPr>
              <w:t>建筑垃圾运输费</w:t>
            </w:r>
          </w:p>
        </w:tc>
        <w:tc>
          <w:tcPr>
            <w:tcW w:w="1040" w:type="dxa"/>
            <w:vAlign w:val="center"/>
          </w:tcPr>
          <w:p>
            <w:pPr>
              <w:pStyle w:val="2"/>
              <w:ind w:left="0" w:leftChars="0" w:firstLine="0" w:firstLineChars="0"/>
              <w:jc w:val="center"/>
              <w:rPr>
                <w:rFonts w:hint="eastAsia"/>
                <w:sz w:val="21"/>
                <w:szCs w:val="21"/>
                <w:vertAlign w:val="baseline"/>
                <w:lang w:val="en-US" w:eastAsia="zh-CN"/>
              </w:rPr>
            </w:pPr>
            <w:r>
              <w:rPr>
                <w:rFonts w:hint="eastAsia"/>
                <w:sz w:val="21"/>
                <w:szCs w:val="21"/>
                <w:vertAlign w:val="baseline"/>
                <w:lang w:val="en-US" w:eastAsia="zh-CN"/>
              </w:rPr>
              <w:t>项</w:t>
            </w:r>
          </w:p>
        </w:tc>
        <w:tc>
          <w:tcPr>
            <w:tcW w:w="1099" w:type="dxa"/>
            <w:vAlign w:val="center"/>
          </w:tcPr>
          <w:p>
            <w:pPr>
              <w:pStyle w:val="2"/>
              <w:ind w:left="0" w:leftChars="0" w:firstLine="0" w:firstLineChars="0"/>
              <w:jc w:val="center"/>
              <w:rPr>
                <w:rFonts w:hint="eastAsia"/>
                <w:sz w:val="21"/>
                <w:szCs w:val="21"/>
                <w:vertAlign w:val="baseline"/>
                <w:lang w:val="en-US" w:eastAsia="zh-CN"/>
              </w:rPr>
            </w:pPr>
            <w:r>
              <w:rPr>
                <w:rFonts w:hint="eastAsia"/>
                <w:sz w:val="21"/>
                <w:szCs w:val="21"/>
                <w:vertAlign w:val="baseline"/>
                <w:lang w:val="en-US" w:eastAsia="zh-CN"/>
              </w:rPr>
              <w:t>1</w:t>
            </w:r>
          </w:p>
        </w:tc>
        <w:tc>
          <w:tcPr>
            <w:tcW w:w="1231" w:type="dxa"/>
            <w:vAlign w:val="center"/>
          </w:tcPr>
          <w:p>
            <w:pPr>
              <w:pStyle w:val="2"/>
              <w:ind w:left="0" w:leftChars="0" w:firstLine="210" w:firstLineChars="100"/>
              <w:jc w:val="both"/>
              <w:rPr>
                <w:rFonts w:hint="eastAsia"/>
                <w:sz w:val="21"/>
                <w:szCs w:val="21"/>
                <w:vertAlign w:val="baseline"/>
                <w:lang w:val="en-US" w:eastAsia="zh-CN"/>
              </w:rPr>
            </w:pPr>
            <w:r>
              <w:rPr>
                <w:rFonts w:hint="eastAsia"/>
                <w:sz w:val="21"/>
                <w:szCs w:val="21"/>
                <w:vertAlign w:val="baseline"/>
                <w:lang w:val="en-US" w:eastAsia="zh-CN"/>
              </w:rPr>
              <w:t>300.00</w:t>
            </w:r>
          </w:p>
        </w:tc>
        <w:tc>
          <w:tcPr>
            <w:tcW w:w="1671" w:type="dxa"/>
            <w:vAlign w:val="center"/>
          </w:tcPr>
          <w:p>
            <w:pPr>
              <w:pStyle w:val="2"/>
              <w:ind w:left="0" w:leftChars="0" w:firstLine="420" w:firstLineChars="200"/>
              <w:jc w:val="left"/>
              <w:rPr>
                <w:rFonts w:hint="eastAsia"/>
                <w:sz w:val="21"/>
                <w:szCs w:val="21"/>
                <w:vertAlign w:val="baseline"/>
                <w:lang w:val="en-US" w:eastAsia="zh-CN"/>
              </w:rPr>
            </w:pPr>
            <w:r>
              <w:rPr>
                <w:rFonts w:hint="eastAsia"/>
                <w:sz w:val="21"/>
                <w:szCs w:val="21"/>
                <w:vertAlign w:val="baseline"/>
                <w:lang w:val="en-US" w:eastAsia="zh-CN"/>
              </w:rPr>
              <w:t>300.00</w:t>
            </w:r>
          </w:p>
        </w:tc>
        <w:tc>
          <w:tcPr>
            <w:tcW w:w="2431" w:type="dxa"/>
            <w:vAlign w:val="center"/>
          </w:tcPr>
          <w:p>
            <w:pPr>
              <w:pStyle w:val="2"/>
              <w:ind w:left="0" w:leftChars="0" w:firstLine="0" w:firstLineChars="0"/>
              <w:rPr>
                <w:rFonts w:hint="default"/>
                <w:sz w:val="18"/>
                <w:szCs w:val="18"/>
                <w:vertAlign w:val="baseline"/>
                <w:lang w:val="en-US" w:eastAsia="zh-CN"/>
              </w:rPr>
            </w:pPr>
            <w:r>
              <w:rPr>
                <w:rFonts w:hint="eastAsia"/>
                <w:sz w:val="18"/>
                <w:szCs w:val="18"/>
                <w:vertAlign w:val="baseline"/>
                <w:lang w:val="en-US" w:eastAsia="zh-CN"/>
              </w:rPr>
              <w:t>负责以上施工场地产生的建筑垃圾，需运出校外自行处理，处理办法需满足地方环保部门规定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744" w:type="dxa"/>
            <w:vAlign w:val="center"/>
          </w:tcPr>
          <w:p>
            <w:pPr>
              <w:pStyle w:val="2"/>
              <w:ind w:left="0" w:leftChars="0" w:firstLine="210" w:firstLineChars="100"/>
              <w:rPr>
                <w:rFonts w:hint="default"/>
                <w:sz w:val="21"/>
                <w:szCs w:val="21"/>
                <w:vertAlign w:val="baseline"/>
                <w:lang w:val="en-US" w:eastAsia="zh-CN"/>
              </w:rPr>
            </w:pPr>
            <w:r>
              <w:rPr>
                <w:rFonts w:hint="eastAsia"/>
                <w:sz w:val="21"/>
                <w:szCs w:val="21"/>
                <w:vertAlign w:val="baseline"/>
                <w:lang w:val="en-US" w:eastAsia="zh-CN"/>
              </w:rPr>
              <w:t>暂列金</w:t>
            </w:r>
          </w:p>
        </w:tc>
        <w:tc>
          <w:tcPr>
            <w:tcW w:w="1040" w:type="dxa"/>
            <w:vAlign w:val="center"/>
          </w:tcPr>
          <w:p>
            <w:pPr>
              <w:pStyle w:val="2"/>
              <w:ind w:left="0" w:leftChars="0" w:firstLine="210" w:firstLineChars="100"/>
              <w:jc w:val="center"/>
              <w:rPr>
                <w:rFonts w:hint="eastAsia" w:ascii="Cambria" w:hAnsi="Cambria" w:eastAsia="宋体" w:cs="宋体"/>
                <w:kern w:val="2"/>
                <w:sz w:val="21"/>
                <w:szCs w:val="21"/>
                <w:vertAlign w:val="baseline"/>
                <w:lang w:val="en-US" w:eastAsia="zh-CN" w:bidi="ar-SA"/>
              </w:rPr>
            </w:pPr>
            <w:r>
              <w:rPr>
                <w:rFonts w:hint="eastAsia"/>
                <w:sz w:val="21"/>
                <w:szCs w:val="21"/>
                <w:vertAlign w:val="baseline"/>
                <w:lang w:val="en-US" w:eastAsia="zh-CN"/>
              </w:rPr>
              <w:t>项</w:t>
            </w:r>
          </w:p>
        </w:tc>
        <w:tc>
          <w:tcPr>
            <w:tcW w:w="1099" w:type="dxa"/>
            <w:vAlign w:val="center"/>
          </w:tcPr>
          <w:p>
            <w:pPr>
              <w:pStyle w:val="2"/>
              <w:ind w:left="0" w:leftChars="0" w:firstLine="0" w:firstLineChars="0"/>
              <w:jc w:val="center"/>
              <w:rPr>
                <w:rFonts w:hint="eastAsia" w:ascii="Cambria" w:hAnsi="Cambria" w:eastAsia="宋体" w:cs="宋体"/>
                <w:kern w:val="2"/>
                <w:sz w:val="21"/>
                <w:szCs w:val="21"/>
                <w:vertAlign w:val="baseline"/>
                <w:lang w:val="en-US" w:eastAsia="zh-CN" w:bidi="ar-SA"/>
              </w:rPr>
            </w:pPr>
            <w:r>
              <w:rPr>
                <w:rFonts w:hint="eastAsia"/>
                <w:sz w:val="21"/>
                <w:szCs w:val="21"/>
                <w:vertAlign w:val="baseline"/>
                <w:lang w:val="en-US" w:eastAsia="zh-CN"/>
              </w:rPr>
              <w:t>1</w:t>
            </w:r>
          </w:p>
        </w:tc>
        <w:tc>
          <w:tcPr>
            <w:tcW w:w="1231" w:type="dxa"/>
            <w:vAlign w:val="center"/>
          </w:tcPr>
          <w:p>
            <w:pPr>
              <w:pStyle w:val="2"/>
              <w:ind w:left="0" w:leftChars="0" w:firstLine="210" w:firstLineChars="100"/>
              <w:jc w:val="both"/>
              <w:rPr>
                <w:rFonts w:hint="eastAsia" w:ascii="Cambria" w:hAnsi="Cambria" w:eastAsia="宋体" w:cs="宋体"/>
                <w:kern w:val="2"/>
                <w:sz w:val="21"/>
                <w:szCs w:val="21"/>
                <w:vertAlign w:val="baseline"/>
                <w:lang w:val="en-US" w:eastAsia="zh-CN" w:bidi="ar-SA"/>
              </w:rPr>
            </w:pPr>
            <w:r>
              <w:rPr>
                <w:rFonts w:hint="eastAsia"/>
                <w:sz w:val="21"/>
                <w:szCs w:val="21"/>
                <w:vertAlign w:val="baseline"/>
                <w:lang w:val="en-US" w:eastAsia="zh-CN"/>
              </w:rPr>
              <w:t>900.00</w:t>
            </w:r>
          </w:p>
        </w:tc>
        <w:tc>
          <w:tcPr>
            <w:tcW w:w="1671" w:type="dxa"/>
            <w:vAlign w:val="center"/>
          </w:tcPr>
          <w:p>
            <w:pPr>
              <w:pStyle w:val="2"/>
              <w:ind w:left="0" w:leftChars="0" w:firstLine="420" w:firstLineChars="200"/>
              <w:jc w:val="both"/>
              <w:rPr>
                <w:rFonts w:hint="eastAsia" w:ascii="Cambria" w:hAnsi="Cambria" w:eastAsia="宋体" w:cs="宋体"/>
                <w:kern w:val="2"/>
                <w:sz w:val="21"/>
                <w:szCs w:val="21"/>
                <w:vertAlign w:val="baseline"/>
                <w:lang w:val="en-US" w:eastAsia="zh-CN" w:bidi="ar-SA"/>
              </w:rPr>
            </w:pPr>
            <w:r>
              <w:rPr>
                <w:rFonts w:hint="eastAsia"/>
                <w:sz w:val="21"/>
                <w:szCs w:val="21"/>
                <w:vertAlign w:val="baseline"/>
                <w:lang w:val="en-US" w:eastAsia="zh-CN"/>
              </w:rPr>
              <w:t>900.00</w:t>
            </w:r>
          </w:p>
        </w:tc>
        <w:tc>
          <w:tcPr>
            <w:tcW w:w="2431" w:type="dxa"/>
            <w:vAlign w:val="center"/>
          </w:tcPr>
          <w:p>
            <w:pPr>
              <w:pStyle w:val="2"/>
              <w:ind w:left="0" w:leftChars="0" w:firstLine="0" w:firstLineChars="0"/>
              <w:rPr>
                <w:rFonts w:hint="default"/>
                <w:sz w:val="18"/>
                <w:szCs w:val="18"/>
                <w:vertAlign w:val="baseline"/>
                <w:lang w:val="en-US" w:eastAsia="zh-CN"/>
              </w:rPr>
            </w:pPr>
            <w:r>
              <w:rPr>
                <w:rFonts w:hint="eastAsia"/>
                <w:sz w:val="18"/>
                <w:szCs w:val="18"/>
                <w:vertAlign w:val="baseline"/>
                <w:lang w:val="en-US" w:eastAsia="zh-CN"/>
              </w:rPr>
              <w:t>需甲方同意后使用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114" w:type="dxa"/>
            <w:gridSpan w:val="4"/>
            <w:vAlign w:val="center"/>
          </w:tcPr>
          <w:p>
            <w:pPr>
              <w:pStyle w:val="2"/>
              <w:ind w:firstLine="630" w:firstLineChars="300"/>
              <w:jc w:val="center"/>
              <w:rPr>
                <w:rFonts w:hint="eastAsia"/>
                <w:sz w:val="21"/>
                <w:szCs w:val="21"/>
                <w:vertAlign w:val="baseline"/>
                <w:lang w:val="en-US" w:eastAsia="zh-CN"/>
              </w:rPr>
            </w:pPr>
            <w:r>
              <w:rPr>
                <w:rFonts w:hint="eastAsia"/>
                <w:sz w:val="21"/>
                <w:szCs w:val="21"/>
                <w:vertAlign w:val="baseline"/>
                <w:lang w:val="en-US" w:eastAsia="zh-CN"/>
              </w:rPr>
              <w:t>小 计</w:t>
            </w:r>
          </w:p>
        </w:tc>
        <w:tc>
          <w:tcPr>
            <w:tcW w:w="1671" w:type="dxa"/>
            <w:vAlign w:val="center"/>
          </w:tcPr>
          <w:p>
            <w:pPr>
              <w:pStyle w:val="2"/>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23430.00</w:t>
            </w:r>
          </w:p>
        </w:tc>
        <w:tc>
          <w:tcPr>
            <w:tcW w:w="2431" w:type="dxa"/>
            <w:vAlign w:val="center"/>
          </w:tcPr>
          <w:p>
            <w:pPr>
              <w:pStyle w:val="2"/>
              <w:ind w:left="0" w:leftChars="0" w:firstLine="0" w:firstLineChars="0"/>
              <w:rPr>
                <w:rFonts w:hint="eastAsia"/>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114" w:type="dxa"/>
            <w:gridSpan w:val="4"/>
            <w:vAlign w:val="center"/>
          </w:tcPr>
          <w:p>
            <w:pPr>
              <w:pStyle w:val="2"/>
              <w:ind w:firstLine="630" w:firstLineChars="300"/>
              <w:jc w:val="center"/>
              <w:rPr>
                <w:rFonts w:hint="eastAsia"/>
                <w:sz w:val="21"/>
                <w:szCs w:val="21"/>
                <w:vertAlign w:val="baseline"/>
                <w:lang w:val="en-US" w:eastAsia="zh-CN"/>
              </w:rPr>
            </w:pPr>
            <w:r>
              <w:rPr>
                <w:rFonts w:hint="eastAsia"/>
                <w:sz w:val="21"/>
                <w:szCs w:val="21"/>
                <w:vertAlign w:val="baseline"/>
                <w:lang w:val="en-US" w:eastAsia="zh-CN"/>
              </w:rPr>
              <w:t>税金及管理费</w:t>
            </w:r>
          </w:p>
        </w:tc>
        <w:tc>
          <w:tcPr>
            <w:tcW w:w="1671" w:type="dxa"/>
            <w:vAlign w:val="center"/>
          </w:tcPr>
          <w:p>
            <w:pPr>
              <w:pStyle w:val="2"/>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3514.50</w:t>
            </w:r>
          </w:p>
        </w:tc>
        <w:tc>
          <w:tcPr>
            <w:tcW w:w="2431" w:type="dxa"/>
            <w:vAlign w:val="center"/>
          </w:tcPr>
          <w:p>
            <w:pPr>
              <w:pStyle w:val="2"/>
              <w:ind w:left="0" w:leftChars="0" w:firstLine="0" w:firstLineChars="0"/>
              <w:rPr>
                <w:rFonts w:hint="default"/>
                <w:sz w:val="18"/>
                <w:szCs w:val="18"/>
                <w:vertAlign w:val="baseline"/>
                <w:lang w:val="en-US" w:eastAsia="zh-CN"/>
              </w:rPr>
            </w:pPr>
            <w:r>
              <w:rPr>
                <w:rFonts w:hint="eastAsia"/>
                <w:sz w:val="18"/>
                <w:szCs w:val="18"/>
                <w:vertAlign w:val="baseline"/>
                <w:lang w:val="en-US" w:eastAsia="zh-CN"/>
              </w:rPr>
              <w:t>按15%计取</w:t>
            </w:r>
          </w:p>
        </w:tc>
      </w:tr>
    </w:tbl>
    <w:p>
      <w:pPr>
        <w:pStyle w:val="5"/>
        <w:pBdr>
          <w:bottom w:val="none" w:color="auto" w:sz="0" w:space="0"/>
        </w:pBdr>
        <w:tabs>
          <w:tab w:val="left" w:pos="3117"/>
          <w:tab w:val="center" w:pos="4511"/>
          <w:tab w:val="clear" w:pos="4153"/>
          <w:tab w:val="clear" w:pos="8306"/>
        </w:tabs>
        <w:snapToGrid/>
        <w:spacing w:line="360" w:lineRule="auto"/>
        <w:jc w:val="center"/>
        <w:rPr>
          <w:rFonts w:hint="eastAsia" w:ascii="宋体" w:hAnsi="宋体"/>
          <w:b/>
          <w:color w:val="auto"/>
          <w:sz w:val="32"/>
          <w:szCs w:val="32"/>
          <w:highlight w:val="none"/>
        </w:rPr>
      </w:pPr>
    </w:p>
    <w:p>
      <w:pPr>
        <w:pStyle w:val="5"/>
        <w:pBdr>
          <w:bottom w:val="none" w:color="auto" w:sz="0" w:space="0"/>
        </w:pBdr>
        <w:tabs>
          <w:tab w:val="left" w:pos="3117"/>
          <w:tab w:val="center" w:pos="4511"/>
          <w:tab w:val="clear" w:pos="4153"/>
          <w:tab w:val="clear" w:pos="8306"/>
        </w:tabs>
        <w:snapToGrid/>
        <w:spacing w:line="360" w:lineRule="auto"/>
        <w:jc w:val="center"/>
        <w:rPr>
          <w:rFonts w:hint="eastAsia" w:ascii="宋体" w:hAnsi="宋体"/>
          <w:b/>
          <w:color w:val="auto"/>
          <w:sz w:val="32"/>
          <w:szCs w:val="32"/>
          <w:highlight w:val="none"/>
        </w:rPr>
      </w:pPr>
    </w:p>
    <w:p>
      <w:pPr>
        <w:pStyle w:val="5"/>
        <w:pBdr>
          <w:bottom w:val="none" w:color="auto" w:sz="0" w:space="0"/>
        </w:pBdr>
        <w:tabs>
          <w:tab w:val="left" w:pos="3117"/>
          <w:tab w:val="center" w:pos="4511"/>
          <w:tab w:val="clear" w:pos="4153"/>
          <w:tab w:val="clear" w:pos="8306"/>
        </w:tabs>
        <w:snapToGrid/>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报 价 表</w:t>
      </w:r>
    </w:p>
    <w:p>
      <w:pPr>
        <w:pStyle w:val="5"/>
        <w:pBdr>
          <w:bottom w:val="none" w:color="auto" w:sz="0" w:space="0"/>
        </w:pBdr>
        <w:tabs>
          <w:tab w:val="left" w:pos="3117"/>
          <w:tab w:val="center" w:pos="4511"/>
          <w:tab w:val="clear" w:pos="4153"/>
          <w:tab w:val="clear" w:pos="8306"/>
        </w:tabs>
        <w:snapToGrid/>
        <w:spacing w:line="360" w:lineRule="auto"/>
        <w:jc w:val="left"/>
        <w:rPr>
          <w:rFonts w:hint="eastAsia" w:ascii="宋体" w:hAnsi="宋体"/>
          <w:b/>
          <w:color w:val="auto"/>
          <w:sz w:val="28"/>
          <w:highlight w:val="none"/>
        </w:rPr>
      </w:pPr>
    </w:p>
    <w:tbl>
      <w:tblPr>
        <w:tblStyle w:val="6"/>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1"/>
        <w:gridCol w:w="6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2151" w:type="dxa"/>
            <w:noWrap w:val="0"/>
            <w:vAlign w:val="center"/>
          </w:tcPr>
          <w:p>
            <w:pPr>
              <w:pStyle w:val="10"/>
              <w:widowControl/>
              <w:spacing w:line="360" w:lineRule="auto"/>
              <w:ind w:firstLine="0" w:firstLineChars="0"/>
              <w:jc w:val="center"/>
              <w:rPr>
                <w:rFonts w:hint="eastAsia" w:ascii="宋体" w:hAnsi="宋体"/>
                <w:b/>
                <w:color w:val="auto"/>
                <w:sz w:val="24"/>
                <w:highlight w:val="none"/>
              </w:rPr>
            </w:pPr>
            <w:r>
              <w:rPr>
                <w:rFonts w:ascii="宋体" w:hAnsi="宋体"/>
                <w:b/>
                <w:color w:val="auto"/>
                <w:sz w:val="24"/>
                <w:highlight w:val="none"/>
              </w:rPr>
              <w:t>项目名称</w:t>
            </w:r>
          </w:p>
        </w:tc>
        <w:tc>
          <w:tcPr>
            <w:tcW w:w="6607" w:type="dxa"/>
            <w:noWrap w:val="0"/>
            <w:vAlign w:val="center"/>
          </w:tcPr>
          <w:p>
            <w:pPr>
              <w:pStyle w:val="10"/>
              <w:widowControl/>
              <w:spacing w:line="360" w:lineRule="auto"/>
              <w:ind w:firstLine="0" w:firstLineChars="0"/>
              <w:jc w:val="center"/>
              <w:rPr>
                <w:rFonts w:ascii="宋体" w:hAnsi="宋体"/>
                <w:b/>
                <w:color w:val="auto"/>
                <w:sz w:val="24"/>
                <w:highlight w:val="none"/>
              </w:rPr>
            </w:pPr>
            <w:r>
              <w:rPr>
                <w:rFonts w:hint="eastAsia" w:ascii="宋体" w:hAnsi="宋体"/>
                <w:b/>
                <w:color w:val="auto"/>
                <w:sz w:val="24"/>
                <w:highlight w:val="none"/>
              </w:rPr>
              <w:t>莲湖校区弘德楼4001办公室和校医院维修项目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2151" w:type="dxa"/>
            <w:noWrap w:val="0"/>
            <w:vAlign w:val="center"/>
          </w:tcPr>
          <w:p>
            <w:pPr>
              <w:pStyle w:val="10"/>
              <w:widowControl/>
              <w:spacing w:line="360" w:lineRule="auto"/>
              <w:ind w:firstLine="0" w:firstLineChars="0"/>
              <w:jc w:val="center"/>
              <w:rPr>
                <w:rFonts w:hint="eastAsia" w:ascii="宋体" w:hAnsi="宋体"/>
                <w:b/>
                <w:color w:val="auto"/>
                <w:sz w:val="24"/>
                <w:highlight w:val="none"/>
              </w:rPr>
            </w:pPr>
            <w:r>
              <w:rPr>
                <w:rFonts w:ascii="宋体" w:hAnsi="宋体"/>
                <w:b/>
                <w:color w:val="auto"/>
                <w:sz w:val="24"/>
                <w:highlight w:val="none"/>
              </w:rPr>
              <w:t>供应商名称</w:t>
            </w:r>
          </w:p>
        </w:tc>
        <w:tc>
          <w:tcPr>
            <w:tcW w:w="6607" w:type="dxa"/>
            <w:noWrap w:val="0"/>
            <w:vAlign w:val="center"/>
          </w:tcPr>
          <w:p>
            <w:pPr>
              <w:pStyle w:val="10"/>
              <w:widowControl/>
              <w:spacing w:line="360" w:lineRule="auto"/>
              <w:ind w:firstLine="0" w:firstLineChars="0"/>
              <w:jc w:val="center"/>
              <w:rPr>
                <w:rFonts w:ascii="宋体"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151" w:type="dxa"/>
            <w:noWrap w:val="0"/>
            <w:vAlign w:val="center"/>
          </w:tcPr>
          <w:p>
            <w:pPr>
              <w:pStyle w:val="10"/>
              <w:widowControl/>
              <w:spacing w:line="360" w:lineRule="auto"/>
              <w:ind w:firstLine="0" w:firstLineChars="0"/>
              <w:jc w:val="center"/>
              <w:rPr>
                <w:rFonts w:hint="eastAsia" w:ascii="宋体" w:hAnsi="宋体" w:eastAsia="宋体"/>
                <w:b/>
                <w:color w:val="auto"/>
                <w:sz w:val="24"/>
                <w:highlight w:val="none"/>
                <w:lang w:eastAsia="zh-CN"/>
              </w:rPr>
            </w:pPr>
            <w:r>
              <w:rPr>
                <w:rFonts w:hint="eastAsia" w:ascii="宋体" w:hAnsi="宋体"/>
                <w:b/>
                <w:color w:val="auto"/>
                <w:sz w:val="24"/>
                <w:highlight w:val="none"/>
                <w:lang w:eastAsia="zh-CN"/>
              </w:rPr>
              <w:t>下浮比例</w:t>
            </w:r>
          </w:p>
        </w:tc>
        <w:tc>
          <w:tcPr>
            <w:tcW w:w="6607" w:type="dxa"/>
            <w:noWrap w:val="0"/>
            <w:vAlign w:val="center"/>
          </w:tcPr>
          <w:p>
            <w:pPr>
              <w:snapToGrid w:val="0"/>
              <w:spacing w:line="480" w:lineRule="auto"/>
              <w:ind w:firstLine="504" w:firstLineChars="200"/>
              <w:rPr>
                <w:rFonts w:ascii="宋体" w:hAnsi="宋体" w:cs="仿宋"/>
                <w:color w:val="auto"/>
                <w:spacing w:val="6"/>
                <w:sz w:val="24"/>
                <w:highlight w:val="none"/>
              </w:rPr>
            </w:pPr>
            <w:r>
              <w:rPr>
                <w:rFonts w:hint="eastAsia" w:ascii="宋体" w:hAnsi="宋体" w:cs="仿宋"/>
                <w:color w:val="auto"/>
                <w:spacing w:val="6"/>
                <w:sz w:val="24"/>
                <w:highlight w:val="none"/>
              </w:rPr>
              <w:t xml:space="preserve"> </w:t>
            </w:r>
          </w:p>
          <w:p>
            <w:pPr>
              <w:snapToGrid w:val="0"/>
              <w:spacing w:line="480" w:lineRule="auto"/>
              <w:ind w:firstLine="2016" w:firstLineChars="800"/>
              <w:rPr>
                <w:rFonts w:hint="eastAsia" w:ascii="宋体" w:hAnsi="宋体" w:eastAsia="宋体"/>
                <w:b/>
                <w:color w:val="auto"/>
                <w:sz w:val="24"/>
                <w:highlight w:val="none"/>
                <w:lang w:eastAsia="zh-CN"/>
              </w:rPr>
            </w:pPr>
            <w:r>
              <w:rPr>
                <w:rFonts w:hint="eastAsia" w:ascii="宋体" w:hAnsi="宋体" w:cs="仿宋"/>
                <w:color w:val="auto"/>
                <w:spacing w:val="6"/>
                <w:sz w:val="24"/>
                <w:highlight w:val="none"/>
                <w:u w:val="single"/>
              </w:rPr>
              <w:t xml:space="preserve">                </w:t>
            </w:r>
            <w:r>
              <w:rPr>
                <w:rFonts w:hint="eastAsia" w:ascii="宋体" w:hAnsi="宋体" w:cs="仿宋"/>
                <w:color w:val="auto"/>
                <w:spacing w:val="6"/>
                <w:sz w:val="24"/>
                <w:highlight w:val="none"/>
                <w:lang w:val="en-US" w:eastAsia="zh-CN"/>
              </w:rPr>
              <w:t>%</w:t>
            </w:r>
          </w:p>
        </w:tc>
      </w:tr>
    </w:tbl>
    <w:p>
      <w:pPr>
        <w:pStyle w:val="5"/>
        <w:pBdr>
          <w:bottom w:val="none" w:color="auto" w:sz="0" w:space="0"/>
        </w:pBdr>
        <w:tabs>
          <w:tab w:val="left" w:pos="3117"/>
          <w:tab w:val="center" w:pos="4511"/>
          <w:tab w:val="clear" w:pos="4153"/>
          <w:tab w:val="clear" w:pos="8306"/>
        </w:tabs>
        <w:snapToGrid/>
        <w:spacing w:line="360" w:lineRule="auto"/>
        <w:jc w:val="left"/>
        <w:rPr>
          <w:rFonts w:hint="eastAsia" w:ascii="宋体" w:hAnsi="宋体" w:eastAsia="宋体" w:cs="Calibri"/>
          <w:b/>
          <w:color w:val="auto"/>
          <w:kern w:val="2"/>
          <w:sz w:val="24"/>
          <w:szCs w:val="18"/>
          <w:highlight w:val="none"/>
          <w:lang w:val="en-US" w:eastAsia="zh-CN" w:bidi="ar-SA"/>
        </w:rPr>
      </w:pPr>
    </w:p>
    <w:p>
      <w:pPr>
        <w:pStyle w:val="5"/>
        <w:pBdr>
          <w:bottom w:val="none" w:color="auto" w:sz="0" w:space="0"/>
        </w:pBdr>
        <w:tabs>
          <w:tab w:val="left" w:pos="3117"/>
          <w:tab w:val="center" w:pos="4511"/>
          <w:tab w:val="clear" w:pos="4153"/>
          <w:tab w:val="clear" w:pos="8306"/>
        </w:tabs>
        <w:snapToGrid/>
        <w:spacing w:line="360" w:lineRule="auto"/>
        <w:jc w:val="left"/>
        <w:rPr>
          <w:rFonts w:hint="eastAsia" w:ascii="宋体" w:hAnsi="宋体" w:eastAsia="宋体" w:cs="Calibri"/>
          <w:b/>
          <w:color w:val="auto"/>
          <w:kern w:val="2"/>
          <w:sz w:val="24"/>
          <w:szCs w:val="18"/>
          <w:highlight w:val="none"/>
          <w:lang w:val="en-US" w:eastAsia="zh-CN" w:bidi="ar-SA"/>
        </w:rPr>
      </w:pPr>
      <w:r>
        <w:rPr>
          <w:rFonts w:hint="eastAsia" w:ascii="宋体" w:hAnsi="宋体" w:eastAsia="宋体" w:cs="Calibri"/>
          <w:b/>
          <w:color w:val="auto"/>
          <w:kern w:val="2"/>
          <w:sz w:val="24"/>
          <w:szCs w:val="18"/>
          <w:highlight w:val="none"/>
          <w:lang w:val="en-US" w:eastAsia="zh-CN" w:bidi="ar-SA"/>
        </w:rPr>
        <w:t>备注：</w:t>
      </w:r>
    </w:p>
    <w:p>
      <w:pPr>
        <w:adjustRightInd w:val="0"/>
        <w:spacing w:line="480" w:lineRule="auto"/>
        <w:ind w:firstLine="482" w:firstLineChars="200"/>
        <w:jc w:val="left"/>
        <w:rPr>
          <w:rFonts w:hint="eastAsia" w:ascii="宋体" w:hAnsi="宋体"/>
          <w:color w:val="auto"/>
          <w:sz w:val="24"/>
          <w:highlight w:val="none"/>
        </w:rPr>
      </w:pPr>
      <w:r>
        <w:rPr>
          <w:rFonts w:hint="eastAsia" w:ascii="宋体" w:hAnsi="宋体" w:cs="Calibri"/>
          <w:b/>
          <w:color w:val="auto"/>
          <w:kern w:val="2"/>
          <w:sz w:val="24"/>
          <w:szCs w:val="18"/>
          <w:highlight w:val="none"/>
          <w:lang w:val="en-US" w:eastAsia="zh-CN" w:bidi="ar-SA"/>
        </w:rPr>
        <w:t>该报价表以本项目招标控制价的综合单价报价作为下浮填报基准，结算时根据该下浮比例结合实际完成的工程量办理结算工作，暂列金按实际发生值计取，结算金额最终以学校审核后的结算值为准。</w:t>
      </w:r>
    </w:p>
    <w:p>
      <w:pPr>
        <w:adjustRightInd w:val="0"/>
        <w:spacing w:line="480" w:lineRule="auto"/>
        <w:ind w:firstLine="480" w:firstLineChars="200"/>
        <w:jc w:val="left"/>
        <w:rPr>
          <w:rFonts w:hint="eastAsia" w:ascii="宋体" w:hAnsi="宋体"/>
          <w:color w:val="auto"/>
          <w:sz w:val="24"/>
          <w:highlight w:val="none"/>
        </w:rPr>
      </w:pPr>
    </w:p>
    <w:p>
      <w:pPr>
        <w:adjustRightInd w:val="0"/>
        <w:spacing w:line="480" w:lineRule="auto"/>
        <w:ind w:firstLine="480" w:firstLineChars="200"/>
        <w:jc w:val="left"/>
        <w:rPr>
          <w:rFonts w:hint="eastAsia" w:ascii="宋体" w:hAnsi="宋体"/>
          <w:color w:val="auto"/>
          <w:sz w:val="24"/>
          <w:highlight w:val="none"/>
        </w:rPr>
      </w:pPr>
    </w:p>
    <w:p>
      <w:pPr>
        <w:adjustRightInd w:val="0"/>
        <w:spacing w:line="48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供应商名称：XXX（盖单位公章）</w:t>
      </w:r>
    </w:p>
    <w:p>
      <w:pPr>
        <w:adjustRightInd w:val="0"/>
        <w:spacing w:line="48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法定代表人或授权代表（签字或盖章）：XXX</w:t>
      </w:r>
    </w:p>
    <w:p>
      <w:pPr>
        <w:pStyle w:val="5"/>
        <w:pBdr>
          <w:bottom w:val="none" w:color="auto" w:sz="0" w:space="0"/>
        </w:pBdr>
        <w:tabs>
          <w:tab w:val="left" w:pos="3117"/>
          <w:tab w:val="center" w:pos="4511"/>
          <w:tab w:val="clear" w:pos="4153"/>
          <w:tab w:val="clear" w:pos="8306"/>
        </w:tabs>
        <w:snapToGrid/>
        <w:spacing w:line="480" w:lineRule="auto"/>
        <w:ind w:firstLine="480" w:firstLineChars="200"/>
        <w:jc w:val="left"/>
        <w:rPr>
          <w:rFonts w:hint="eastAsia" w:ascii="宋体" w:hAnsi="宋体"/>
          <w:bCs/>
          <w:color w:val="auto"/>
          <w:sz w:val="24"/>
          <w:highlight w:val="none"/>
        </w:rPr>
      </w:pPr>
      <w:r>
        <w:rPr>
          <w:rFonts w:hint="eastAsia" w:ascii="宋体" w:hAnsi="宋体"/>
          <w:bCs/>
          <w:color w:val="auto"/>
          <w:sz w:val="24"/>
          <w:highlight w:val="none"/>
        </w:rPr>
        <w:t>日  期</w:t>
      </w:r>
      <w:r>
        <w:rPr>
          <w:rFonts w:hint="eastAsia" w:ascii="宋体" w:hAnsi="宋体"/>
          <w:color w:val="auto"/>
          <w:sz w:val="24"/>
          <w:highlight w:val="none"/>
        </w:rPr>
        <w:t>：</w:t>
      </w:r>
      <w:r>
        <w:rPr>
          <w:rFonts w:hint="eastAsia" w:ascii="宋体" w:hAnsi="宋体"/>
          <w:bCs/>
          <w:color w:val="auto"/>
          <w:sz w:val="24"/>
          <w:highlight w:val="none"/>
        </w:rPr>
        <w:t>XXX年XXX月XXX日</w:t>
      </w:r>
    </w:p>
    <w:p>
      <w:pPr>
        <w:pStyle w:val="2"/>
        <w:rPr>
          <w:rFonts w:hint="eastAsia"/>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8A879F"/>
    <w:multiLevelType w:val="singleLevel"/>
    <w:tmpl w:val="3F8A879F"/>
    <w:lvl w:ilvl="0" w:tentative="0">
      <w:start w:val="1"/>
      <w:numFmt w:val="decimal"/>
      <w:lvlText w:val="%1."/>
      <w:lvlJc w:val="left"/>
      <w:pPr>
        <w:tabs>
          <w:tab w:val="left" w:pos="312"/>
        </w:tabs>
      </w:pPr>
    </w:lvl>
  </w:abstractNum>
  <w:abstractNum w:abstractNumId="1">
    <w:nsid w:val="557AB48F"/>
    <w:multiLevelType w:val="singleLevel"/>
    <w:tmpl w:val="557AB48F"/>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xOTE0NDdjNmU4ZWU0YWNmN2M0MzE5NDY3ZjgzYmYifQ=="/>
  </w:docVars>
  <w:rsids>
    <w:rsidRoot w:val="06AE1774"/>
    <w:rsid w:val="00050BFA"/>
    <w:rsid w:val="005173AE"/>
    <w:rsid w:val="005C02AF"/>
    <w:rsid w:val="00A620A7"/>
    <w:rsid w:val="00A64C26"/>
    <w:rsid w:val="00C1782F"/>
    <w:rsid w:val="00EB306D"/>
    <w:rsid w:val="00F71448"/>
    <w:rsid w:val="01EC2B89"/>
    <w:rsid w:val="042654F6"/>
    <w:rsid w:val="06AE1774"/>
    <w:rsid w:val="06B24960"/>
    <w:rsid w:val="07322CEA"/>
    <w:rsid w:val="08092667"/>
    <w:rsid w:val="08D870ED"/>
    <w:rsid w:val="0C9041A7"/>
    <w:rsid w:val="0EEE1F22"/>
    <w:rsid w:val="10907011"/>
    <w:rsid w:val="135414DB"/>
    <w:rsid w:val="135B5134"/>
    <w:rsid w:val="151850CD"/>
    <w:rsid w:val="15994443"/>
    <w:rsid w:val="16D36200"/>
    <w:rsid w:val="1D12671C"/>
    <w:rsid w:val="1D953A19"/>
    <w:rsid w:val="26316F88"/>
    <w:rsid w:val="278B2E99"/>
    <w:rsid w:val="28B42D5C"/>
    <w:rsid w:val="28EA4C09"/>
    <w:rsid w:val="2D2F69A9"/>
    <w:rsid w:val="2D71058F"/>
    <w:rsid w:val="2EE16338"/>
    <w:rsid w:val="30E2554C"/>
    <w:rsid w:val="321D0A5D"/>
    <w:rsid w:val="327747BE"/>
    <w:rsid w:val="32D8010C"/>
    <w:rsid w:val="33A958AE"/>
    <w:rsid w:val="33DD48A3"/>
    <w:rsid w:val="35FB4883"/>
    <w:rsid w:val="367200C1"/>
    <w:rsid w:val="37D34928"/>
    <w:rsid w:val="37DC3ECC"/>
    <w:rsid w:val="3F60330F"/>
    <w:rsid w:val="40F92C1F"/>
    <w:rsid w:val="421B2968"/>
    <w:rsid w:val="42772FBA"/>
    <w:rsid w:val="45601A4D"/>
    <w:rsid w:val="49251887"/>
    <w:rsid w:val="4D0F02B1"/>
    <w:rsid w:val="51FC47D1"/>
    <w:rsid w:val="53066028"/>
    <w:rsid w:val="54D65083"/>
    <w:rsid w:val="57456270"/>
    <w:rsid w:val="58D12DE7"/>
    <w:rsid w:val="5CE56724"/>
    <w:rsid w:val="5D773C8F"/>
    <w:rsid w:val="5D783802"/>
    <w:rsid w:val="5DFD112E"/>
    <w:rsid w:val="5EF44326"/>
    <w:rsid w:val="6361141C"/>
    <w:rsid w:val="639C3717"/>
    <w:rsid w:val="64CC3F5A"/>
    <w:rsid w:val="651F307E"/>
    <w:rsid w:val="69785B58"/>
    <w:rsid w:val="7048573A"/>
    <w:rsid w:val="705F37F1"/>
    <w:rsid w:val="72255A30"/>
    <w:rsid w:val="758234E0"/>
    <w:rsid w:val="7663798A"/>
    <w:rsid w:val="7BD94E3C"/>
    <w:rsid w:val="7CC22F6E"/>
    <w:rsid w:val="7F8A5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napToGrid w:val="0"/>
      <w:spacing w:line="300" w:lineRule="auto"/>
      <w:ind w:firstLine="643" w:firstLineChars="200"/>
    </w:pPr>
    <w:rPr>
      <w:rFonts w:ascii="Cambria" w:hAnsi="Cambria" w:cs="宋体"/>
      <w:sz w:val="24"/>
      <w:lang w:eastAsia="en-US"/>
    </w:rPr>
  </w:style>
  <w:style w:type="paragraph" w:styleId="3">
    <w:name w:val="Body Text First Indent"/>
    <w:basedOn w:val="2"/>
    <w:qFormat/>
    <w:uiPriority w:val="0"/>
    <w:pPr>
      <w:ind w:firstLine="420" w:firstLineChars="100"/>
    </w:pPr>
  </w:style>
  <w:style w:type="paragraph" w:styleId="4">
    <w:name w:val="footer"/>
    <w:basedOn w:val="1"/>
    <w:qFormat/>
    <w:uiPriority w:val="99"/>
    <w:pPr>
      <w:tabs>
        <w:tab w:val="center" w:pos="4153"/>
        <w:tab w:val="right" w:pos="8306"/>
      </w:tabs>
      <w:snapToGrid w:val="0"/>
      <w:jc w:val="left"/>
    </w:pPr>
    <w:rPr>
      <w:rFonts w:cs="Times New Roman"/>
      <w:kern w:val="0"/>
      <w:sz w:val="18"/>
      <w:szCs w:val="18"/>
    </w:rPr>
  </w:style>
  <w:style w:type="paragraph" w:styleId="5">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cs="Times New Roman"/>
      <w:kern w:val="0"/>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paragraph" w:styleId="10">
    <w:name w:val="List Paragraph"/>
    <w:basedOn w:val="1"/>
    <w:qFormat/>
    <w:uiPriority w:val="0"/>
    <w:pPr>
      <w:ind w:firstLine="420" w:firstLineChars="200"/>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1268</Words>
  <Characters>1393</Characters>
  <Lines>12</Lines>
  <Paragraphs>3</Paragraphs>
  <TotalTime>1</TotalTime>
  <ScaleCrop>false</ScaleCrop>
  <LinksUpToDate>false</LinksUpToDate>
  <CharactersWithSpaces>1467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2020-05-07T01:37:00Z</dcterms:created>
  <dc:creator>王文奇</dc:creator>
  <cp:lastModifiedBy>小城小事0</cp:lastModifiedBy>
  <cp:lastPrinted>2022-07-05T06:40:00Z</cp:lastPrinted>
  <dcterms:modified xsi:type="dcterms:W3CDTF">2023-01-23T08:08:58Z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E7E3323854634F829F9DFA20023771CC</vt:lpwstr>
  </property>
</Properties>
</file>