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4" w:rsidRDefault="00772359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5F6614" w:rsidRDefault="00772359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行政楼厕所吊顶更换项目采购比选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因学校行政楼吊顶维修的需要，经学校领导同意</w:t>
      </w:r>
      <w:r>
        <w:rPr>
          <w:rFonts w:ascii="仿宋" w:eastAsia="仿宋" w:hAnsi="仿宋" w:cs="仿宋" w:hint="eastAsia"/>
          <w:sz w:val="28"/>
          <w:szCs w:val="28"/>
        </w:rPr>
        <w:t>，决定</w:t>
      </w:r>
      <w:r>
        <w:rPr>
          <w:rFonts w:ascii="仿宋" w:eastAsia="仿宋" w:hAnsi="仿宋" w:cs="仿宋" w:hint="eastAsia"/>
          <w:sz w:val="28"/>
          <w:szCs w:val="28"/>
        </w:rPr>
        <w:t>对行政楼厕所吊顶进行更换</w:t>
      </w:r>
      <w:r>
        <w:rPr>
          <w:rFonts w:ascii="仿宋" w:eastAsia="仿宋" w:hAnsi="仿宋" w:cs="仿宋" w:hint="eastAsia"/>
          <w:sz w:val="28"/>
          <w:szCs w:val="28"/>
        </w:rPr>
        <w:t>，现面向社会</w:t>
      </w:r>
      <w:r>
        <w:rPr>
          <w:rFonts w:ascii="仿宋" w:eastAsia="仿宋" w:hAnsi="仿宋" w:cs="仿宋" w:hint="eastAsia"/>
          <w:sz w:val="28"/>
          <w:szCs w:val="28"/>
        </w:rPr>
        <w:t>公开</w:t>
      </w:r>
      <w:r>
        <w:rPr>
          <w:rFonts w:ascii="仿宋" w:eastAsia="仿宋" w:hAnsi="仿宋" w:cs="仿宋" w:hint="eastAsia"/>
          <w:sz w:val="28"/>
          <w:szCs w:val="28"/>
        </w:rPr>
        <w:t>采购比选供应商。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5F6614" w:rsidRDefault="00772359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行政楼厕所吊顶更换项目</w:t>
      </w:r>
      <w:r>
        <w:rPr>
          <w:rFonts w:ascii="仿宋" w:eastAsia="仿宋" w:hAnsi="仿宋" w:cs="仿宋" w:hint="eastAsia"/>
          <w:sz w:val="28"/>
          <w:szCs w:val="28"/>
        </w:rPr>
        <w:t>。（具体要求见</w:t>
      </w:r>
      <w:r>
        <w:rPr>
          <w:rFonts w:ascii="仿宋" w:eastAsia="仿宋" w:hAnsi="仿宋" w:cs="仿宋" w:hint="eastAsia"/>
          <w:sz w:val="28"/>
          <w:szCs w:val="28"/>
        </w:rPr>
        <w:t>行政楼厕所吊顶更换项目</w:t>
      </w:r>
      <w:r>
        <w:rPr>
          <w:rFonts w:ascii="仿宋" w:eastAsia="仿宋" w:hAnsi="仿宋" w:cs="仿宋" w:hint="eastAsia"/>
          <w:sz w:val="28"/>
          <w:szCs w:val="28"/>
        </w:rPr>
        <w:t>工程清单报价表中项目特征）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、技术标内容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）公司营业执照等相关资质文件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F6614" w:rsidRDefault="00772359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）保修期限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年（承诺书）。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、经济标内容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行政楼厕所吊顶更换项目</w:t>
      </w:r>
      <w:r>
        <w:rPr>
          <w:rFonts w:ascii="仿宋" w:eastAsia="仿宋" w:hAnsi="仿宋" w:cs="仿宋" w:hint="eastAsia"/>
          <w:sz w:val="28"/>
          <w:szCs w:val="28"/>
        </w:rPr>
        <w:t>报下浮比例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结算时按照实际结算总价的下浮比例进行结算。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</w:t>
      </w:r>
      <w:r>
        <w:rPr>
          <w:rFonts w:ascii="仿宋" w:eastAsia="仿宋" w:hAnsi="仿宋" w:cs="仿宋" w:hint="eastAsia"/>
          <w:sz w:val="28"/>
          <w:szCs w:val="28"/>
        </w:rPr>
        <w:t>伍</w:t>
      </w:r>
      <w:r>
        <w:rPr>
          <w:rFonts w:ascii="仿宋" w:eastAsia="仿宋" w:hAnsi="仿宋" w:cs="仿宋" w:hint="eastAsia"/>
          <w:sz w:val="28"/>
          <w:szCs w:val="28"/>
        </w:rPr>
        <w:t>份（其中正本</w:t>
      </w:r>
      <w:r>
        <w:rPr>
          <w:rFonts w:ascii="仿宋" w:eastAsia="仿宋" w:hAnsi="仿宋" w:cs="仿宋" w:hint="eastAsia"/>
          <w:sz w:val="28"/>
          <w:szCs w:val="28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份，副本</w:t>
      </w:r>
      <w:r>
        <w:rPr>
          <w:rFonts w:ascii="仿宋" w:eastAsia="仿宋" w:hAnsi="仿宋" w:cs="仿宋" w:hint="eastAsia"/>
          <w:sz w:val="28"/>
          <w:szCs w:val="28"/>
        </w:rPr>
        <w:t>肆</w:t>
      </w:r>
      <w:r>
        <w:rPr>
          <w:rFonts w:ascii="仿宋" w:eastAsia="仿宋" w:hAnsi="仿宋" w:cs="仿宋" w:hint="eastAsia"/>
          <w:sz w:val="28"/>
          <w:szCs w:val="28"/>
        </w:rPr>
        <w:t>份），密封在一个文件包内，在密封包的密封处加盖公司鲜章或由法定代表人或委托代理人签字。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、比选文件递交截止时间：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整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（北京时间）；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、比选时间：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点整（北京时间）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、比选地点：四川文理学院莲湖校区望月楼会议室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会议室如有调整另行通知。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Cs/>
          <w:sz w:val="28"/>
          <w:szCs w:val="28"/>
        </w:rPr>
        <w:t>比选办法</w:t>
      </w:r>
    </w:p>
    <w:p w:rsidR="005F6614" w:rsidRDefault="00772359" w:rsidP="00F71952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将依据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供应商第一轮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报价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下浮比例最高者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确定中标供应商，下浮比例一致的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需现场进行抽签确定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中标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采购商；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Cs/>
          <w:sz w:val="28"/>
          <w:szCs w:val="28"/>
        </w:rPr>
        <w:t>询问和质疑联系方式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舒老师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0818-2830667</w:t>
      </w:r>
    </w:p>
    <w:p w:rsidR="005F6614" w:rsidRDefault="005F6614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F6614" w:rsidRDefault="005F6614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5F6614" w:rsidRDefault="00772359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二〇二一年一月十五日</w:t>
      </w:r>
    </w:p>
    <w:p w:rsidR="005F6614" w:rsidRDefault="005F661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F6614" w:rsidRDefault="005F661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F6614" w:rsidRDefault="00772359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行政楼厕所吊顶更换项目工程清单报价表</w:t>
      </w:r>
    </w:p>
    <w:p w:rsidR="005F6614" w:rsidRDefault="005F6614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480"/>
        <w:gridCol w:w="480"/>
        <w:gridCol w:w="875"/>
        <w:gridCol w:w="875"/>
        <w:gridCol w:w="4940"/>
      </w:tblGrid>
      <w:tr w:rsidR="005F6614">
        <w:trPr>
          <w:trHeight w:val="581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拆除吊顶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拆除原破旧吊顶</w:t>
            </w:r>
          </w:p>
          <w:p w:rsidR="005F6614" w:rsidRDefault="00772359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2.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含人工、机械、运输等费用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新装吊顶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规格及要求：</w:t>
            </w:r>
            <w:r>
              <w:rPr>
                <w:rFonts w:ascii="宋体" w:hAnsi="宋体" w:hint="eastAsia"/>
                <w:sz w:val="18"/>
              </w:rPr>
              <w:t>T</w:t>
            </w:r>
            <w:r>
              <w:rPr>
                <w:rFonts w:ascii="宋体" w:hAnsi="宋体" w:hint="eastAsia"/>
                <w:sz w:val="18"/>
              </w:rPr>
              <w:t>型轻钢龙骨骨架，</w:t>
            </w:r>
            <w:r>
              <w:rPr>
                <w:rFonts w:ascii="宋体" w:hAnsi="宋体" w:hint="eastAsia"/>
                <w:sz w:val="18"/>
              </w:rPr>
              <w:t>300*300</w:t>
            </w:r>
            <w:r>
              <w:rPr>
                <w:rFonts w:ascii="宋体" w:hAnsi="宋体" w:hint="eastAsia"/>
                <w:sz w:val="18"/>
              </w:rPr>
              <w:t>铝合金扣板，厚度</w:t>
            </w:r>
            <w:r>
              <w:rPr>
                <w:rFonts w:ascii="宋体" w:hAnsi="宋体" w:hint="eastAsia"/>
                <w:sz w:val="18"/>
              </w:rPr>
              <w:t>1mm</w:t>
            </w:r>
            <w:r>
              <w:rPr>
                <w:rFonts w:ascii="宋体" w:hAnsi="宋体" w:hint="eastAsia"/>
                <w:sz w:val="18"/>
              </w:rPr>
              <w:t>。颜色根据现场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含运输、安装、材料等费用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集成吊顶灯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盏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2520.00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名称：欧普集成</w:t>
            </w:r>
            <w:r>
              <w:rPr>
                <w:rFonts w:ascii="宋体" w:hAnsi="宋体" w:hint="eastAsia"/>
                <w:sz w:val="18"/>
              </w:rPr>
              <w:t>LED</w:t>
            </w:r>
            <w:r>
              <w:rPr>
                <w:rFonts w:ascii="宋体" w:hAnsi="宋体" w:hint="eastAsia"/>
                <w:sz w:val="18"/>
              </w:rPr>
              <w:t>吊顶灯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规格、型号：</w:t>
            </w:r>
            <w:r>
              <w:rPr>
                <w:rFonts w:ascii="宋体" w:hAnsi="宋体" w:hint="eastAsia"/>
                <w:sz w:val="18"/>
              </w:rPr>
              <w:t>300*300-12W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含人工、材料、机械等费用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排风扇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盏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名称：欧普集成吊顶排风扇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2.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规格、型号：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300*300-40W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单电机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3.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含排风扇墙面开孔，开孔直径约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25cm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4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．含布线及电线开关等</w:t>
            </w:r>
          </w:p>
          <w:p w:rsidR="005F6614" w:rsidRDefault="00772359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5.</w:t>
            </w:r>
            <w:r>
              <w:rPr>
                <w:rFonts w:ascii="宋体" w:hAnsi="宋体" w:cs="Times New Roman" w:hint="eastAsia"/>
                <w:sz w:val="18"/>
                <w:lang w:eastAsia="zh-CN"/>
              </w:rPr>
              <w:t>含人工、材料、机械等费用</w:t>
            </w:r>
          </w:p>
        </w:tc>
      </w:tr>
      <w:tr w:rsidR="005F6614">
        <w:trPr>
          <w:trHeight w:val="96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清洁清运费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负责以上施工场地的日常保洁，及交付使用前的整体清洁、恢复原貌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负责以上施工现场产生的建筑垃圾，需运出校外自行处理，处理办法需满足地方环保部门规定</w:t>
            </w:r>
          </w:p>
        </w:tc>
      </w:tr>
      <w:tr w:rsidR="005F6614">
        <w:trPr>
          <w:trHeight w:val="96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用于本项目不可预估或其他原因导致的费用</w:t>
            </w:r>
          </w:p>
        </w:tc>
      </w:tr>
      <w:tr w:rsidR="005F6614">
        <w:trPr>
          <w:trHeight w:val="18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20420.00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742" w:type="pct"/>
            <w:noWrap/>
            <w:vAlign w:val="center"/>
          </w:tcPr>
          <w:p w:rsidR="005F6614" w:rsidRDefault="005F6614">
            <w:pPr>
              <w:jc w:val="left"/>
              <w:rPr>
                <w:rFonts w:ascii="宋体" w:hAnsi="宋体"/>
                <w:sz w:val="18"/>
              </w:rPr>
            </w:pPr>
          </w:p>
        </w:tc>
      </w:tr>
      <w:tr w:rsidR="005F6614">
        <w:trPr>
          <w:trHeight w:val="18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1837.80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9%</w:t>
            </w:r>
            <w:r>
              <w:rPr>
                <w:rFonts w:ascii="宋体" w:hAnsi="宋体" w:hint="eastAsia"/>
                <w:sz w:val="18"/>
              </w:rPr>
              <w:t>计取</w:t>
            </w:r>
          </w:p>
        </w:tc>
      </w:tr>
      <w:tr w:rsidR="005F6614">
        <w:trPr>
          <w:trHeight w:val="609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22257.80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完成该项目的所有费用。</w:t>
            </w:r>
          </w:p>
        </w:tc>
      </w:tr>
      <w:tr w:rsidR="005F6614">
        <w:trPr>
          <w:trHeight w:val="749"/>
        </w:trPr>
        <w:tc>
          <w:tcPr>
            <w:tcW w:w="1098" w:type="pct"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</w:t>
            </w:r>
            <w:r>
              <w:rPr>
                <w:rFonts w:ascii="宋体" w:hAnsi="宋体" w:cs="宋体" w:hint="eastAsia"/>
              </w:rPr>
              <w:t>下浮比例</w:t>
            </w:r>
          </w:p>
        </w:tc>
        <w:tc>
          <w:tcPr>
            <w:tcW w:w="3901" w:type="pct"/>
            <w:gridSpan w:val="5"/>
            <w:vAlign w:val="center"/>
          </w:tcPr>
          <w:p w:rsidR="005F6614" w:rsidRDefault="00772359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（签字和盖章：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</w:tbl>
    <w:p w:rsidR="005F6614" w:rsidRDefault="005F6614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5F6614" w:rsidRDefault="005F6614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5F6614" w:rsidSect="005F661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59" w:rsidRDefault="00772359" w:rsidP="005F6614">
      <w:r>
        <w:separator/>
      </w:r>
    </w:p>
  </w:endnote>
  <w:endnote w:type="continuationSeparator" w:id="1">
    <w:p w:rsidR="00772359" w:rsidRDefault="00772359" w:rsidP="005F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14" w:rsidRDefault="00772359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59" w:rsidRDefault="00772359" w:rsidP="005F6614">
      <w:r>
        <w:separator/>
      </w:r>
    </w:p>
  </w:footnote>
  <w:footnote w:type="continuationSeparator" w:id="1">
    <w:p w:rsidR="00772359" w:rsidRDefault="00772359" w:rsidP="005F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14" w:rsidRDefault="005F661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AE1774"/>
    <w:rsid w:val="00050BFA"/>
    <w:rsid w:val="005173AE"/>
    <w:rsid w:val="005C02AF"/>
    <w:rsid w:val="005F6614"/>
    <w:rsid w:val="00772359"/>
    <w:rsid w:val="00A620A7"/>
    <w:rsid w:val="00A64C26"/>
    <w:rsid w:val="00C1782F"/>
    <w:rsid w:val="00EB306D"/>
    <w:rsid w:val="00F71448"/>
    <w:rsid w:val="00F71952"/>
    <w:rsid w:val="01EC2B89"/>
    <w:rsid w:val="06AE1774"/>
    <w:rsid w:val="06B24960"/>
    <w:rsid w:val="08092667"/>
    <w:rsid w:val="0EEE1F22"/>
    <w:rsid w:val="10907011"/>
    <w:rsid w:val="135414DB"/>
    <w:rsid w:val="15994443"/>
    <w:rsid w:val="189776A0"/>
    <w:rsid w:val="1D243EC6"/>
    <w:rsid w:val="278B2E99"/>
    <w:rsid w:val="2EE16338"/>
    <w:rsid w:val="32D8010C"/>
    <w:rsid w:val="33DD48A3"/>
    <w:rsid w:val="35FB4883"/>
    <w:rsid w:val="37D34928"/>
    <w:rsid w:val="3F60330F"/>
    <w:rsid w:val="40F92C1F"/>
    <w:rsid w:val="421B2968"/>
    <w:rsid w:val="42772FBA"/>
    <w:rsid w:val="49251887"/>
    <w:rsid w:val="4D0F02B1"/>
    <w:rsid w:val="54D65083"/>
    <w:rsid w:val="5EF44326"/>
    <w:rsid w:val="688D0DCB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F661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F6614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5F661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5F66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5F6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Lenovo</cp:lastModifiedBy>
  <cp:revision>5</cp:revision>
  <cp:lastPrinted>2020-05-11T09:08:00Z</cp:lastPrinted>
  <dcterms:created xsi:type="dcterms:W3CDTF">2020-05-07T01:37:00Z</dcterms:created>
  <dcterms:modified xsi:type="dcterms:W3CDTF">2021-01-15T01:42:00Z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