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A1" w:rsidRDefault="001463F0">
      <w:pPr>
        <w:jc w:val="center"/>
        <w:textAlignment w:val="baseline"/>
        <w:rPr>
          <w:rFonts w:ascii="微软雅黑" w:eastAsia="微软雅黑" w:hAnsi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四川文理学院后勤服务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处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暑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期食堂维修项目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采购比选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文件</w:t>
      </w:r>
    </w:p>
    <w:p w:rsidR="007477A1" w:rsidRDefault="007477A1">
      <w:pPr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因教学及工作需要，经学校领导同意，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后勤服务处暑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期决定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对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四川文理学院食堂假期维修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项目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，现面向社会公开采购比选承包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477A1" w:rsidRDefault="001463F0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一、基本要求</w:t>
      </w:r>
    </w:p>
    <w:p w:rsidR="007477A1" w:rsidRDefault="001463F0">
      <w:pPr>
        <w:ind w:firstLineChars="200" w:firstLine="643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对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后勤服务处</w:t>
      </w:r>
      <w:r>
        <w:rPr>
          <w:rFonts w:ascii="宋体" w:hAnsi="宋体" w:cs="宋体" w:hint="eastAsia"/>
          <w:b/>
          <w:bCs/>
          <w:sz w:val="32"/>
          <w:szCs w:val="32"/>
        </w:rPr>
        <w:t>食堂</w:t>
      </w:r>
      <w:r>
        <w:rPr>
          <w:rFonts w:ascii="宋体" w:hAnsi="宋体" w:cs="宋体" w:hint="eastAsia"/>
          <w:b/>
          <w:bCs/>
          <w:sz w:val="32"/>
          <w:szCs w:val="32"/>
        </w:rPr>
        <w:t>进行暑期</w:t>
      </w:r>
      <w:r>
        <w:rPr>
          <w:rFonts w:ascii="宋体" w:hAnsi="宋体" w:cs="宋体" w:hint="eastAsia"/>
          <w:b/>
          <w:bCs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。（具体要求见</w:t>
      </w:r>
      <w:r>
        <w:rPr>
          <w:rFonts w:ascii="宋体" w:hAnsi="宋体" w:cs="宋体" w:hint="eastAsia"/>
          <w:b/>
          <w:bCs/>
          <w:sz w:val="32"/>
          <w:szCs w:val="32"/>
        </w:rPr>
        <w:t>四川文理学院食堂假期维修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工程清单报价表中项目特征）</w:t>
      </w:r>
    </w:p>
    <w:p w:rsidR="007477A1" w:rsidRDefault="001463F0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二、比选文件要求</w:t>
      </w:r>
    </w:p>
    <w:p w:rsidR="007477A1" w:rsidRDefault="001463F0">
      <w:pPr>
        <w:ind w:firstLineChars="200" w:firstLine="640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技术标内容</w:t>
      </w: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公司负责人（或法定代表人）身份证明文件；是委托的，应有公司负责人（或法定代表人）的委托书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公司营业执照等相关资质文件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保修期限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年（承诺书）。</w:t>
      </w:r>
    </w:p>
    <w:p w:rsidR="007477A1" w:rsidRDefault="001463F0">
      <w:pPr>
        <w:ind w:firstLineChars="200" w:firstLine="640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经济标内容</w:t>
      </w:r>
    </w:p>
    <w:p w:rsidR="007477A1" w:rsidRDefault="001463F0">
      <w:pPr>
        <w:spacing w:line="3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根据后勤服务处对</w:t>
      </w:r>
      <w:r>
        <w:rPr>
          <w:rFonts w:ascii="微软雅黑" w:eastAsia="微软雅黑" w:hAnsi="微软雅黑" w:cs="微软雅黑" w:hint="eastAsia"/>
          <w:sz w:val="32"/>
          <w:szCs w:val="32"/>
        </w:rPr>
        <w:t>四川文理学院</w:t>
      </w:r>
      <w:r>
        <w:rPr>
          <w:rFonts w:ascii="微软雅黑" w:eastAsia="微软雅黑" w:hAnsi="微软雅黑" w:cs="微软雅黑" w:hint="eastAsia"/>
          <w:sz w:val="32"/>
          <w:szCs w:val="32"/>
        </w:rPr>
        <w:t>暑</w:t>
      </w:r>
      <w:r>
        <w:rPr>
          <w:rFonts w:ascii="微软雅黑" w:eastAsia="微软雅黑" w:hAnsi="微软雅黑" w:cs="微软雅黑" w:hint="eastAsia"/>
          <w:sz w:val="32"/>
          <w:szCs w:val="32"/>
        </w:rPr>
        <w:t>期食堂维修项目</w:t>
      </w:r>
      <w:r>
        <w:rPr>
          <w:rFonts w:ascii="仿宋" w:eastAsia="仿宋" w:hAnsi="仿宋" w:cs="仿宋" w:hint="eastAsia"/>
          <w:sz w:val="32"/>
          <w:szCs w:val="32"/>
        </w:rPr>
        <w:t>报下浮比例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结算时按照实际结算总价的下浮比例进行结算。</w:t>
      </w: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上述资料均需加盖公司鲜章，一式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份（其中正本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份，副本</w:t>
      </w:r>
      <w:r>
        <w:rPr>
          <w:rFonts w:ascii="仿宋" w:eastAsia="仿宋" w:hAnsi="仿宋" w:cs="仿宋" w:hint="eastAsia"/>
          <w:sz w:val="32"/>
          <w:szCs w:val="32"/>
        </w:rPr>
        <w:t>两</w:t>
      </w:r>
      <w:r>
        <w:rPr>
          <w:rFonts w:ascii="仿宋" w:eastAsia="仿宋" w:hAnsi="仿宋" w:cs="仿宋" w:hint="eastAsia"/>
          <w:sz w:val="32"/>
          <w:szCs w:val="32"/>
        </w:rPr>
        <w:t>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公司鲜章或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由法定代表人或委托代理人签字。</w:t>
      </w:r>
    </w:p>
    <w:p w:rsidR="007477A1" w:rsidRDefault="001463F0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、比选文件递交时间及地点</w:t>
      </w:r>
    </w:p>
    <w:p w:rsidR="007477A1" w:rsidRDefault="001463F0">
      <w:pPr>
        <w:ind w:firstLineChars="100" w:firstLine="32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</w:t>
      </w:r>
      <w:r>
        <w:rPr>
          <w:rFonts w:ascii="楷体" w:eastAsia="楷体" w:hAnsi="楷体" w:cs="楷体" w:hint="eastAsia"/>
          <w:sz w:val="32"/>
          <w:szCs w:val="32"/>
        </w:rPr>
        <w:t>比选文件递交截止时间：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10:30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比选时间：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10:30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>
        <w:rPr>
          <w:rFonts w:ascii="楷体" w:eastAsia="楷体" w:hAnsi="楷体" w:cs="楷体" w:hint="eastAsia"/>
          <w:sz w:val="32"/>
          <w:szCs w:val="32"/>
        </w:rPr>
        <w:t>比选地点：</w:t>
      </w:r>
      <w:r>
        <w:rPr>
          <w:rFonts w:ascii="仿宋" w:eastAsia="仿宋" w:hAnsi="仿宋" w:cs="仿宋" w:hint="eastAsia"/>
          <w:sz w:val="32"/>
          <w:szCs w:val="32"/>
        </w:rPr>
        <w:t>四川文理学院莲湖校区望月楼会议室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如有调整另行通知。</w:t>
      </w:r>
    </w:p>
    <w:p w:rsidR="007477A1" w:rsidRDefault="001463F0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比选办法</w:t>
      </w: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采购单位</w:t>
      </w:r>
      <w:r>
        <w:rPr>
          <w:rFonts w:ascii="仿宋" w:eastAsia="仿宋" w:hAnsi="仿宋" w:cs="仿宋" w:hint="eastAsia"/>
          <w:sz w:val="32"/>
          <w:szCs w:val="32"/>
        </w:rPr>
        <w:t>将依据</w:t>
      </w:r>
      <w:r>
        <w:rPr>
          <w:rFonts w:ascii="仿宋" w:eastAsia="仿宋" w:hAnsi="仿宋" w:cs="仿宋" w:hint="eastAsia"/>
          <w:sz w:val="32"/>
          <w:szCs w:val="32"/>
        </w:rPr>
        <w:t>各意向承包商第一轮</w:t>
      </w:r>
      <w:r>
        <w:rPr>
          <w:rFonts w:ascii="仿宋" w:eastAsia="仿宋" w:hAnsi="仿宋" w:cs="仿宋" w:hint="eastAsia"/>
          <w:sz w:val="32"/>
          <w:szCs w:val="32"/>
        </w:rPr>
        <w:t>报价</w:t>
      </w:r>
      <w:r>
        <w:rPr>
          <w:rFonts w:ascii="仿宋" w:eastAsia="仿宋" w:hAnsi="仿宋" w:cs="仿宋" w:hint="eastAsia"/>
          <w:sz w:val="32"/>
          <w:szCs w:val="32"/>
        </w:rPr>
        <w:t>下浮比例最高者</w:t>
      </w:r>
      <w:r>
        <w:rPr>
          <w:rFonts w:ascii="仿宋" w:eastAsia="仿宋" w:hAnsi="仿宋" w:cs="仿宋" w:hint="eastAsia"/>
          <w:sz w:val="32"/>
          <w:szCs w:val="32"/>
        </w:rPr>
        <w:t>确定</w:t>
      </w:r>
      <w:r>
        <w:rPr>
          <w:rFonts w:ascii="仿宋" w:eastAsia="仿宋" w:hAnsi="仿宋" w:cs="仿宋" w:hint="eastAsia"/>
          <w:sz w:val="32"/>
          <w:szCs w:val="32"/>
        </w:rPr>
        <w:t>中标承包商</w:t>
      </w:r>
      <w:r>
        <w:rPr>
          <w:rFonts w:ascii="仿宋" w:eastAsia="仿宋" w:hAnsi="仿宋" w:cs="仿宋" w:hint="eastAsia"/>
          <w:sz w:val="32"/>
          <w:szCs w:val="32"/>
        </w:rPr>
        <w:t>，下浮比例一致的</w:t>
      </w:r>
      <w:r>
        <w:rPr>
          <w:rFonts w:ascii="仿宋" w:eastAsia="仿宋" w:hAnsi="仿宋" w:cs="仿宋" w:hint="eastAsia"/>
          <w:sz w:val="32"/>
          <w:szCs w:val="32"/>
        </w:rPr>
        <w:t>投标方</w:t>
      </w:r>
      <w:r>
        <w:rPr>
          <w:rFonts w:ascii="仿宋" w:eastAsia="仿宋" w:hAnsi="仿宋" w:cs="仿宋" w:hint="eastAsia"/>
          <w:sz w:val="32"/>
          <w:szCs w:val="32"/>
        </w:rPr>
        <w:t>需现场进行抽签确定</w:t>
      </w:r>
      <w:r>
        <w:rPr>
          <w:rFonts w:ascii="仿宋" w:eastAsia="仿宋" w:hAnsi="仿宋" w:cs="仿宋" w:hint="eastAsia"/>
          <w:sz w:val="32"/>
          <w:szCs w:val="32"/>
        </w:rPr>
        <w:t>中标承包</w:t>
      </w:r>
      <w:r>
        <w:rPr>
          <w:rFonts w:ascii="仿宋" w:eastAsia="仿宋" w:hAnsi="仿宋" w:cs="仿宋" w:hint="eastAsia"/>
          <w:sz w:val="32"/>
          <w:szCs w:val="32"/>
        </w:rPr>
        <w:t>商；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如只有一家意向承包商参与竞标，则通过现场谈价方式确定项目金额；如只有两家意向承包商参与竞标，仍采用第一轮</w:t>
      </w:r>
      <w:r>
        <w:rPr>
          <w:rFonts w:ascii="仿宋" w:eastAsia="仿宋" w:hAnsi="仿宋" w:cs="仿宋" w:hint="eastAsia"/>
          <w:sz w:val="32"/>
          <w:szCs w:val="32"/>
        </w:rPr>
        <w:t>报价</w:t>
      </w:r>
      <w:r>
        <w:rPr>
          <w:rFonts w:ascii="仿宋" w:eastAsia="仿宋" w:hAnsi="仿宋" w:cs="仿宋" w:hint="eastAsia"/>
          <w:sz w:val="32"/>
          <w:szCs w:val="32"/>
        </w:rPr>
        <w:t>下浮比例最高者确定中标承包商。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7477A1" w:rsidRDefault="001463F0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询问和质疑联系方式</w:t>
      </w:r>
    </w:p>
    <w:p w:rsidR="007477A1" w:rsidRDefault="001463F0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张老师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0818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-2830667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477A1" w:rsidRDefault="007477A1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7477A1" w:rsidRDefault="007477A1">
      <w:pPr>
        <w:pStyle w:val="a0"/>
        <w:ind w:firstLine="640"/>
        <w:textAlignment w:val="baseline"/>
        <w:rPr>
          <w:rFonts w:ascii="仿宋" w:eastAsia="仿宋" w:hAnsi="仿宋" w:cs="仿宋"/>
          <w:sz w:val="32"/>
          <w:szCs w:val="32"/>
          <w:lang w:eastAsia="zh-CN"/>
        </w:rPr>
      </w:pPr>
    </w:p>
    <w:p w:rsidR="007477A1" w:rsidRDefault="007477A1">
      <w:pPr>
        <w:pStyle w:val="a0"/>
        <w:ind w:firstLine="640"/>
        <w:textAlignment w:val="baseline"/>
        <w:rPr>
          <w:rFonts w:ascii="仿宋" w:eastAsia="仿宋" w:hAnsi="仿宋" w:cs="仿宋"/>
          <w:sz w:val="32"/>
          <w:szCs w:val="32"/>
          <w:lang w:eastAsia="zh-CN"/>
        </w:rPr>
      </w:pPr>
    </w:p>
    <w:p w:rsidR="007477A1" w:rsidRDefault="001463F0">
      <w:pPr>
        <w:ind w:firstLineChars="1300" w:firstLine="41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二〇二一年七月二十九日</w:t>
      </w:r>
    </w:p>
    <w:p w:rsidR="007477A1" w:rsidRDefault="007477A1">
      <w:pPr>
        <w:spacing w:line="64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</w:p>
    <w:p w:rsidR="007477A1" w:rsidRDefault="007477A1">
      <w:pPr>
        <w:spacing w:line="64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</w:p>
    <w:p w:rsidR="007477A1" w:rsidRDefault="001463F0">
      <w:pPr>
        <w:widowControl/>
        <w:spacing w:line="38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7477A1" w:rsidRDefault="001463F0">
      <w:pPr>
        <w:spacing w:line="380" w:lineRule="exact"/>
        <w:ind w:firstLineChars="200" w:firstLine="640"/>
        <w:jc w:val="center"/>
        <w:textAlignment w:val="baseline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lastRenderedPageBreak/>
        <w:t>四川文理学院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暑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期食堂维修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项目清单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99"/>
        <w:gridCol w:w="155"/>
        <w:gridCol w:w="733"/>
        <w:gridCol w:w="987"/>
        <w:gridCol w:w="1189"/>
        <w:gridCol w:w="2312"/>
        <w:gridCol w:w="1259"/>
      </w:tblGrid>
      <w:tr w:rsidR="007477A1">
        <w:trPr>
          <w:trHeight w:val="581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359" w:type="pct"/>
            <w:vAlign w:val="center"/>
          </w:tcPr>
          <w:p w:rsidR="007477A1" w:rsidRDefault="001463F0">
            <w:pPr>
              <w:spacing w:line="440" w:lineRule="exact"/>
              <w:ind w:firstLineChars="202" w:firstLine="426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  <w:tc>
          <w:tcPr>
            <w:tcW w:w="738" w:type="pct"/>
            <w:vAlign w:val="center"/>
          </w:tcPr>
          <w:p w:rsidR="007477A1" w:rsidRDefault="001463F0">
            <w:pPr>
              <w:spacing w:line="440" w:lineRule="exact"/>
              <w:ind w:firstLineChars="202" w:firstLine="426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7477A1">
        <w:trPr>
          <w:trHeight w:val="823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吊顶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45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120.00 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5400</w:t>
            </w:r>
            <w:r>
              <w:rPr>
                <w:rFonts w:ascii="宋体" w:hAnsi="宋体" w:cs="宋体" w:hint="eastAsia"/>
              </w:rPr>
              <w:t xml:space="preserve">.00 </w:t>
            </w:r>
          </w:p>
        </w:tc>
        <w:tc>
          <w:tcPr>
            <w:tcW w:w="1359" w:type="pct"/>
          </w:tcPr>
          <w:p w:rsidR="007477A1" w:rsidRDefault="001463F0">
            <w:pPr>
              <w:jc w:val="left"/>
              <w:textAlignment w:val="baseline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规格及要求：</w:t>
            </w:r>
            <w:r>
              <w:rPr>
                <w:rFonts w:ascii="宋体" w:hAnsi="宋体" w:hint="eastAsia"/>
                <w:sz w:val="18"/>
              </w:rPr>
              <w:t>T</w:t>
            </w:r>
            <w:r>
              <w:rPr>
                <w:rFonts w:ascii="宋体" w:hAnsi="宋体" w:hint="eastAsia"/>
                <w:sz w:val="18"/>
              </w:rPr>
              <w:t>型轻钢龙骨骨架，</w:t>
            </w:r>
            <w:r>
              <w:rPr>
                <w:rFonts w:ascii="宋体" w:hAnsi="宋体" w:hint="eastAsia"/>
                <w:sz w:val="18"/>
              </w:rPr>
              <w:t>300*300</w:t>
            </w:r>
            <w:r>
              <w:rPr>
                <w:rFonts w:ascii="宋体" w:hAnsi="宋体" w:hint="eastAsia"/>
                <w:sz w:val="18"/>
              </w:rPr>
              <w:t>铝合金扣板，厚度</w:t>
            </w:r>
            <w:r>
              <w:rPr>
                <w:rFonts w:ascii="宋体" w:hAnsi="宋体" w:hint="eastAsia"/>
                <w:sz w:val="18"/>
              </w:rPr>
              <w:t>1mm</w:t>
            </w:r>
            <w:r>
              <w:rPr>
                <w:rFonts w:ascii="宋体" w:hAnsi="宋体" w:hint="eastAsia"/>
                <w:sz w:val="18"/>
              </w:rPr>
              <w:t>。颜色根据现场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、</w:t>
            </w:r>
            <w:proofErr w:type="gramStart"/>
            <w:r>
              <w:rPr>
                <w:rFonts w:ascii="宋体" w:hAnsi="宋体" w:hint="eastAsia"/>
                <w:sz w:val="18"/>
              </w:rPr>
              <w:t>新月楼</w:t>
            </w:r>
            <w:proofErr w:type="gramEnd"/>
            <w:r>
              <w:rPr>
                <w:rFonts w:ascii="宋体" w:hAnsi="宋体" w:hint="eastAsia"/>
                <w:sz w:val="18"/>
              </w:rPr>
              <w:t>一楼库房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hint="eastAsia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含运输、安装、材料等费用</w:t>
            </w:r>
          </w:p>
        </w:tc>
        <w:tc>
          <w:tcPr>
            <w:tcW w:w="738" w:type="pct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</w:tc>
      </w:tr>
      <w:tr w:rsidR="007477A1">
        <w:trPr>
          <w:trHeight w:val="90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18"/>
              </w:rPr>
              <w:t>LED</w:t>
            </w:r>
            <w:r>
              <w:rPr>
                <w:rFonts w:ascii="宋体" w:hAnsi="宋体" w:cs="宋体" w:hint="eastAsia"/>
              </w:rPr>
              <w:t>平板</w:t>
            </w:r>
            <w:r>
              <w:rPr>
                <w:rFonts w:ascii="宋体" w:hAnsi="宋体" w:cs="宋体" w:hint="eastAsia"/>
              </w:rPr>
              <w:t>灯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160.00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960</w:t>
            </w:r>
            <w:r>
              <w:rPr>
                <w:rFonts w:ascii="宋体" w:hAnsi="宋体" w:cs="宋体" w:hint="eastAsia"/>
              </w:rPr>
              <w:t xml:space="preserve">.00 </w:t>
            </w:r>
          </w:p>
        </w:tc>
        <w:tc>
          <w:tcPr>
            <w:tcW w:w="1359" w:type="pct"/>
          </w:tcPr>
          <w:p w:rsidR="007477A1" w:rsidRDefault="001463F0">
            <w:pPr>
              <w:jc w:val="left"/>
              <w:textAlignment w:val="baseline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名称：</w:t>
            </w:r>
            <w:r>
              <w:rPr>
                <w:rFonts w:ascii="宋体" w:hAnsi="宋体" w:hint="eastAsia"/>
                <w:sz w:val="18"/>
              </w:rPr>
              <w:t>LED</w:t>
            </w:r>
            <w:r>
              <w:rPr>
                <w:rFonts w:ascii="宋体" w:hAnsi="宋体" w:hint="eastAsia"/>
                <w:sz w:val="18"/>
              </w:rPr>
              <w:t>平板</w:t>
            </w:r>
            <w:r>
              <w:rPr>
                <w:rFonts w:ascii="宋体" w:hAnsi="宋体" w:hint="eastAsia"/>
                <w:sz w:val="18"/>
              </w:rPr>
              <w:t>灯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规格、型号：</w:t>
            </w:r>
            <w:r>
              <w:rPr>
                <w:rFonts w:ascii="宋体" w:hAnsi="宋体" w:hint="eastAsia"/>
                <w:sz w:val="18"/>
              </w:rPr>
              <w:t>6</w:t>
            </w:r>
            <w:r>
              <w:rPr>
                <w:rFonts w:ascii="宋体" w:hAnsi="宋体" w:hint="eastAsia"/>
                <w:sz w:val="18"/>
              </w:rPr>
              <w:t>00*</w:t>
            </w:r>
            <w:r>
              <w:rPr>
                <w:rFonts w:ascii="宋体" w:hAnsi="宋体" w:hint="eastAsia"/>
                <w:sz w:val="18"/>
              </w:rPr>
              <w:t>6</w:t>
            </w:r>
            <w:r>
              <w:rPr>
                <w:rFonts w:ascii="宋体" w:hAnsi="宋体" w:hint="eastAsia"/>
                <w:sz w:val="18"/>
              </w:rPr>
              <w:t>00-</w:t>
            </w:r>
            <w:r>
              <w:rPr>
                <w:rFonts w:ascii="宋体" w:hAnsi="宋体" w:hint="eastAsia"/>
                <w:sz w:val="18"/>
              </w:rPr>
              <w:t>36</w:t>
            </w:r>
            <w:r>
              <w:rPr>
                <w:rFonts w:ascii="宋体" w:hAnsi="宋体" w:hint="eastAsia"/>
                <w:sz w:val="18"/>
              </w:rPr>
              <w:t>W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hint="eastAsia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含人工、材料、机械等费用</w:t>
            </w:r>
          </w:p>
        </w:tc>
        <w:tc>
          <w:tcPr>
            <w:tcW w:w="738" w:type="pct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7477A1">
        <w:trPr>
          <w:trHeight w:val="1322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下水道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300.00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300</w:t>
            </w:r>
            <w:r>
              <w:rPr>
                <w:rFonts w:ascii="宋体" w:hAnsi="宋体" w:cs="宋体" w:hint="eastAsia"/>
              </w:rPr>
              <w:t xml:space="preserve">.00 </w:t>
            </w:r>
          </w:p>
        </w:tc>
        <w:tc>
          <w:tcPr>
            <w:tcW w:w="1359" w:type="pct"/>
          </w:tcPr>
          <w:p w:rsidR="007477A1" w:rsidRDefault="001463F0">
            <w:pPr>
              <w:jc w:val="left"/>
              <w:textAlignment w:val="baseline"/>
              <w:rPr>
                <w:sz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1.</w:t>
            </w:r>
            <w:r>
              <w:rPr>
                <w:rFonts w:ascii="宋体" w:hAnsi="宋体" w:cs="宋体" w:hint="eastAsia"/>
                <w:sz w:val="15"/>
                <w:szCs w:val="15"/>
              </w:rPr>
              <w:t>位置：</w:t>
            </w:r>
            <w:r>
              <w:rPr>
                <w:rFonts w:ascii="宋体" w:hAnsi="宋体" w:cs="宋体" w:hint="eastAsia"/>
                <w:sz w:val="15"/>
                <w:szCs w:val="15"/>
              </w:rPr>
              <w:t>明月楼食堂顶楼</w:t>
            </w:r>
            <w:r>
              <w:rPr>
                <w:rFonts w:ascii="宋体" w:hAnsi="宋体" w:cs="宋体" w:hint="eastAsia"/>
                <w:sz w:val="15"/>
                <w:szCs w:val="15"/>
              </w:rPr>
              <w:t>一楼红案小厨房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</w:rPr>
              <w:t>、下水道用混泥土垫高。</w:t>
            </w: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含人工、材料、机械等费用</w:t>
            </w:r>
          </w:p>
        </w:tc>
        <w:tc>
          <w:tcPr>
            <w:tcW w:w="738" w:type="pct"/>
          </w:tcPr>
          <w:p w:rsidR="007477A1" w:rsidRDefault="007477A1">
            <w:pPr>
              <w:pStyle w:val="a0"/>
              <w:ind w:firstLineChars="0" w:firstLine="0"/>
              <w:textAlignment w:val="baseline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</w:p>
        </w:tc>
      </w:tr>
      <w:tr w:rsidR="007477A1">
        <w:trPr>
          <w:trHeight w:val="90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雨棚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10.5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120.00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1260.00</w:t>
            </w:r>
          </w:p>
        </w:tc>
        <w:tc>
          <w:tcPr>
            <w:tcW w:w="1359" w:type="pct"/>
          </w:tcPr>
          <w:p w:rsidR="007477A1" w:rsidRDefault="001463F0">
            <w:pPr>
              <w:numPr>
                <w:ilvl w:val="0"/>
                <w:numId w:val="1"/>
              </w:numPr>
              <w:jc w:val="left"/>
              <w:textAlignment w:val="baseline"/>
              <w:rPr>
                <w:sz w:val="20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不锈钢</w:t>
            </w:r>
            <w:r>
              <w:rPr>
                <w:rFonts w:ascii="宋体" w:hAnsi="宋体" w:hint="eastAsia"/>
                <w:sz w:val="15"/>
                <w:szCs w:val="15"/>
              </w:rPr>
              <w:t>201</w:t>
            </w:r>
            <w:r>
              <w:rPr>
                <w:rFonts w:ascii="宋体" w:hAnsi="宋体" w:hint="eastAsia"/>
                <w:sz w:val="15"/>
                <w:szCs w:val="15"/>
              </w:rPr>
              <w:t>材质，厚度</w:t>
            </w:r>
            <w:r>
              <w:rPr>
                <w:rFonts w:ascii="宋体" w:hAnsi="宋体" w:hint="eastAsia"/>
                <w:sz w:val="15"/>
                <w:szCs w:val="15"/>
              </w:rPr>
              <w:t>1mm</w:t>
            </w:r>
          </w:p>
          <w:p w:rsidR="007477A1" w:rsidRDefault="001463F0">
            <w:pPr>
              <w:pStyle w:val="a0"/>
              <w:ind w:firstLine="300"/>
              <w:textAlignment w:val="baseline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2.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含运输、安装、材料等费用</w:t>
            </w:r>
          </w:p>
        </w:tc>
        <w:tc>
          <w:tcPr>
            <w:tcW w:w="738" w:type="pct"/>
          </w:tcPr>
          <w:p w:rsidR="007477A1" w:rsidRDefault="007477A1">
            <w:pPr>
              <w:pStyle w:val="a0"/>
              <w:ind w:firstLine="300"/>
              <w:textAlignment w:val="baseline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</w:p>
        </w:tc>
      </w:tr>
      <w:tr w:rsidR="007477A1">
        <w:trPr>
          <w:trHeight w:val="90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防水乳胶漆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80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60.00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4800</w:t>
            </w:r>
            <w:r>
              <w:rPr>
                <w:rFonts w:ascii="宋体" w:hAnsi="宋体" w:cs="宋体" w:hint="eastAsia"/>
              </w:rPr>
              <w:t xml:space="preserve">.00 </w:t>
            </w:r>
          </w:p>
        </w:tc>
        <w:tc>
          <w:tcPr>
            <w:tcW w:w="1359" w:type="pct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1.</w:t>
            </w:r>
            <w:r>
              <w:rPr>
                <w:rFonts w:ascii="宋体" w:hAnsi="宋体" w:cs="宋体" w:hint="eastAsia"/>
                <w:sz w:val="15"/>
                <w:szCs w:val="15"/>
              </w:rPr>
              <w:t>位置：</w:t>
            </w:r>
            <w:r>
              <w:rPr>
                <w:rFonts w:ascii="宋体" w:hAnsi="宋体" w:cs="宋体" w:hint="eastAsia"/>
                <w:sz w:val="15"/>
                <w:szCs w:val="15"/>
              </w:rPr>
              <w:t>南坝校区一楼米饭车间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基层类型：墙面一般抹灰面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腻子种类：石膏粉腻子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刮腻子要求：清理基层，砂纸打磨；满刮腻子一遍，找补两遍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油漆品种、刷漆遍数：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外墙防水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乳胶漆底漆一遍，面漆两遍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含人工、材料、机械等费用</w:t>
            </w:r>
          </w:p>
        </w:tc>
        <w:tc>
          <w:tcPr>
            <w:tcW w:w="738" w:type="pct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由于米饭车间水蒸气过大。导致屋顶涂料脱落。经过讨论决定使用外墙乳胶漆。</w:t>
            </w:r>
          </w:p>
        </w:tc>
      </w:tr>
      <w:tr w:rsidR="007477A1">
        <w:trPr>
          <w:trHeight w:val="968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乳胶漆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400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27.00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10800</w:t>
            </w:r>
            <w:r>
              <w:rPr>
                <w:rFonts w:ascii="宋体" w:hAnsi="宋体" w:cs="宋体" w:hint="eastAsia"/>
              </w:rPr>
              <w:t xml:space="preserve">.00 </w:t>
            </w:r>
          </w:p>
        </w:tc>
        <w:tc>
          <w:tcPr>
            <w:tcW w:w="1359" w:type="pct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1.</w:t>
            </w:r>
            <w:r>
              <w:rPr>
                <w:rFonts w:ascii="宋体" w:hAnsi="宋体" w:cs="宋体" w:hint="eastAsia"/>
                <w:sz w:val="15"/>
                <w:szCs w:val="15"/>
              </w:rPr>
              <w:t>位置：</w:t>
            </w:r>
            <w:r>
              <w:rPr>
                <w:rFonts w:ascii="宋体" w:hAnsi="宋体" w:cs="宋体" w:hint="eastAsia"/>
                <w:sz w:val="15"/>
                <w:szCs w:val="15"/>
              </w:rPr>
              <w:t>莲湖校区一到六楼教职工食堂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基层类型：墙面一般抹灰面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腻子种类：石膏粉腻子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刮腻子要求：清理基层，砂纸打磨；满刮腻子一遍，找补两遍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油漆品种、刷漆遍数：乳胶漆底漆一遍，面漆两遍</w:t>
            </w:r>
          </w:p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含人工、材料、机械等费用</w:t>
            </w:r>
          </w:p>
        </w:tc>
        <w:tc>
          <w:tcPr>
            <w:tcW w:w="738" w:type="pct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</w:tc>
      </w:tr>
      <w:tr w:rsidR="007477A1">
        <w:trPr>
          <w:trHeight w:val="968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脚手架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3000.00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3000.00</w:t>
            </w:r>
          </w:p>
        </w:tc>
        <w:tc>
          <w:tcPr>
            <w:tcW w:w="1359" w:type="pct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、脚手架的租用、运输、安装、搬运及拆除等所有费用。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</w:rPr>
              <w:t>、满足规范及施工要求</w:t>
            </w:r>
          </w:p>
        </w:tc>
        <w:tc>
          <w:tcPr>
            <w:tcW w:w="738" w:type="pct"/>
            <w:vAlign w:val="center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7477A1">
        <w:trPr>
          <w:trHeight w:val="968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高空安全费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1500.00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1500.00</w:t>
            </w:r>
          </w:p>
        </w:tc>
        <w:tc>
          <w:tcPr>
            <w:tcW w:w="1359" w:type="pct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部分施工高度较高，施工工人购买保险。</w:t>
            </w:r>
          </w:p>
        </w:tc>
        <w:tc>
          <w:tcPr>
            <w:tcW w:w="738" w:type="pct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施工时必须提供购买保险证明</w:t>
            </w:r>
          </w:p>
        </w:tc>
      </w:tr>
      <w:tr w:rsidR="007477A1">
        <w:trPr>
          <w:trHeight w:val="1634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lastRenderedPageBreak/>
              <w:t>清洁费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00.00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600.00</w:t>
            </w:r>
          </w:p>
        </w:tc>
        <w:tc>
          <w:tcPr>
            <w:tcW w:w="1359" w:type="pct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负责以上施工场地的日常保洁，及交付使用前的整体清洁、恢复原貌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负责以上施工现场产生的建筑垃圾，需运出校外自行处理，处理办法需满足地方环保部门规定</w:t>
            </w:r>
          </w:p>
        </w:tc>
        <w:tc>
          <w:tcPr>
            <w:tcW w:w="738" w:type="pct"/>
            <w:vAlign w:val="center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7477A1">
        <w:trPr>
          <w:trHeight w:val="552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暂列金</w:t>
            </w:r>
          </w:p>
        </w:tc>
        <w:tc>
          <w:tcPr>
            <w:tcW w:w="352" w:type="pct"/>
            <w:vAlign w:val="center"/>
          </w:tcPr>
          <w:p w:rsidR="007477A1" w:rsidRDefault="00146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522" w:type="pct"/>
            <w:gridSpan w:val="2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580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3000.00</w:t>
            </w:r>
          </w:p>
        </w:tc>
        <w:tc>
          <w:tcPr>
            <w:tcW w:w="697" w:type="pct"/>
            <w:vAlign w:val="center"/>
          </w:tcPr>
          <w:p w:rsidR="007477A1" w:rsidRDefault="001463F0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3000.00</w:t>
            </w:r>
          </w:p>
        </w:tc>
        <w:tc>
          <w:tcPr>
            <w:tcW w:w="1359" w:type="pct"/>
            <w:vAlign w:val="center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38" w:type="pct"/>
            <w:vAlign w:val="center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7477A1">
        <w:trPr>
          <w:trHeight w:val="188"/>
        </w:trPr>
        <w:tc>
          <w:tcPr>
            <w:tcW w:w="747" w:type="pct"/>
            <w:vAlign w:val="center"/>
          </w:tcPr>
          <w:p w:rsidR="007477A1" w:rsidRDefault="001463F0">
            <w:pPr>
              <w:spacing w:line="360" w:lineRule="auto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2153" w:type="pct"/>
            <w:gridSpan w:val="5"/>
            <w:vAlign w:val="center"/>
          </w:tcPr>
          <w:p w:rsidR="007477A1" w:rsidRDefault="001463F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359" w:type="pct"/>
            <w:vAlign w:val="center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38" w:type="pct"/>
            <w:vAlign w:val="center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7477A1">
        <w:trPr>
          <w:trHeight w:val="188"/>
        </w:trPr>
        <w:tc>
          <w:tcPr>
            <w:tcW w:w="747" w:type="pct"/>
            <w:vAlign w:val="center"/>
          </w:tcPr>
          <w:p w:rsidR="007477A1" w:rsidRDefault="001463F0">
            <w:pPr>
              <w:spacing w:line="360" w:lineRule="auto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税金</w:t>
            </w:r>
          </w:p>
        </w:tc>
        <w:tc>
          <w:tcPr>
            <w:tcW w:w="2153" w:type="pct"/>
            <w:gridSpan w:val="5"/>
            <w:vAlign w:val="center"/>
          </w:tcPr>
          <w:p w:rsidR="007477A1" w:rsidRDefault="001463F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2845.80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359" w:type="pct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计取</w:t>
            </w:r>
          </w:p>
        </w:tc>
        <w:tc>
          <w:tcPr>
            <w:tcW w:w="738" w:type="pct"/>
            <w:vAlign w:val="center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7477A1">
        <w:trPr>
          <w:trHeight w:val="609"/>
        </w:trPr>
        <w:tc>
          <w:tcPr>
            <w:tcW w:w="747" w:type="pct"/>
            <w:vAlign w:val="center"/>
          </w:tcPr>
          <w:p w:rsidR="007477A1" w:rsidRDefault="001463F0">
            <w:pPr>
              <w:spacing w:line="440" w:lineRule="exac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153" w:type="pct"/>
            <w:gridSpan w:val="5"/>
            <w:vAlign w:val="center"/>
          </w:tcPr>
          <w:p w:rsidR="007477A1" w:rsidRDefault="001463F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34465.80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359" w:type="pct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完成该项目的所有费用。</w:t>
            </w:r>
          </w:p>
        </w:tc>
        <w:tc>
          <w:tcPr>
            <w:tcW w:w="738" w:type="pct"/>
            <w:vAlign w:val="center"/>
          </w:tcPr>
          <w:p w:rsidR="007477A1" w:rsidRDefault="007477A1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7477A1">
        <w:trPr>
          <w:trHeight w:val="609"/>
        </w:trPr>
        <w:tc>
          <w:tcPr>
            <w:tcW w:w="1190" w:type="pct"/>
            <w:gridSpan w:val="3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</w:rPr>
              <w:t>结算总价</w:t>
            </w:r>
            <w:r>
              <w:rPr>
                <w:rFonts w:ascii="宋体" w:hAnsi="宋体" w:cs="宋体" w:hint="eastAsia"/>
              </w:rPr>
              <w:t>下浮比例</w:t>
            </w:r>
          </w:p>
        </w:tc>
        <w:tc>
          <w:tcPr>
            <w:tcW w:w="3809" w:type="pct"/>
            <w:gridSpan w:val="5"/>
            <w:vAlign w:val="center"/>
          </w:tcPr>
          <w:p w:rsidR="007477A1" w:rsidRDefault="001463F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                             </w:t>
            </w: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（签字和盖章：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</w:tbl>
    <w:p w:rsidR="007477A1" w:rsidRDefault="007477A1">
      <w:pPr>
        <w:spacing w:line="640" w:lineRule="exact"/>
        <w:textAlignment w:val="baseline"/>
        <w:rPr>
          <w:rFonts w:ascii="仿宋" w:eastAsia="仿宋" w:hAnsi="仿宋" w:cs="仿宋"/>
          <w:color w:val="FF0000"/>
          <w:sz w:val="28"/>
          <w:szCs w:val="28"/>
        </w:rPr>
      </w:pPr>
    </w:p>
    <w:sectPr w:rsidR="007477A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F0" w:rsidRDefault="001463F0">
      <w:r>
        <w:separator/>
      </w:r>
    </w:p>
  </w:endnote>
  <w:endnote w:type="continuationSeparator" w:id="0">
    <w:p w:rsidR="001463F0" w:rsidRDefault="0014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A1" w:rsidRDefault="001463F0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F0" w:rsidRDefault="001463F0">
      <w:r>
        <w:separator/>
      </w:r>
    </w:p>
  </w:footnote>
  <w:footnote w:type="continuationSeparator" w:id="0">
    <w:p w:rsidR="001463F0" w:rsidRDefault="0014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A1" w:rsidRDefault="007477A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7802"/>
    <w:multiLevelType w:val="singleLevel"/>
    <w:tmpl w:val="6866780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1463F0"/>
    <w:rsid w:val="005173AE"/>
    <w:rsid w:val="005C02AF"/>
    <w:rsid w:val="007477A1"/>
    <w:rsid w:val="008944C4"/>
    <w:rsid w:val="00A620A7"/>
    <w:rsid w:val="00A64C26"/>
    <w:rsid w:val="00C1782F"/>
    <w:rsid w:val="00CF032C"/>
    <w:rsid w:val="00EB306D"/>
    <w:rsid w:val="00F71448"/>
    <w:rsid w:val="01EC2B89"/>
    <w:rsid w:val="052D6546"/>
    <w:rsid w:val="06AE1774"/>
    <w:rsid w:val="06B24960"/>
    <w:rsid w:val="08092667"/>
    <w:rsid w:val="0DCD76CA"/>
    <w:rsid w:val="0EEE1F22"/>
    <w:rsid w:val="10907011"/>
    <w:rsid w:val="12F02329"/>
    <w:rsid w:val="135414DB"/>
    <w:rsid w:val="15994443"/>
    <w:rsid w:val="189776A0"/>
    <w:rsid w:val="1D243EC6"/>
    <w:rsid w:val="2616731E"/>
    <w:rsid w:val="278B2E99"/>
    <w:rsid w:val="284A6158"/>
    <w:rsid w:val="2CB726CC"/>
    <w:rsid w:val="2EE16338"/>
    <w:rsid w:val="32D8010C"/>
    <w:rsid w:val="33DD48A3"/>
    <w:rsid w:val="35FB4883"/>
    <w:rsid w:val="37D34928"/>
    <w:rsid w:val="3A0D16CE"/>
    <w:rsid w:val="3B5D0D57"/>
    <w:rsid w:val="3F60330F"/>
    <w:rsid w:val="40C4014C"/>
    <w:rsid w:val="40F92C1F"/>
    <w:rsid w:val="421B2968"/>
    <w:rsid w:val="42772FBA"/>
    <w:rsid w:val="49251887"/>
    <w:rsid w:val="4D0F02B1"/>
    <w:rsid w:val="54D65083"/>
    <w:rsid w:val="5A9F5CBA"/>
    <w:rsid w:val="5EF44326"/>
    <w:rsid w:val="66961B59"/>
    <w:rsid w:val="688D0DCB"/>
    <w:rsid w:val="6FFF49E7"/>
    <w:rsid w:val="705F37F1"/>
    <w:rsid w:val="72255A30"/>
    <w:rsid w:val="758234E0"/>
    <w:rsid w:val="795F29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5</cp:revision>
  <cp:lastPrinted>2021-07-29T03:57:00Z</cp:lastPrinted>
  <dcterms:created xsi:type="dcterms:W3CDTF">2020-05-07T01:37:00Z</dcterms:created>
  <dcterms:modified xsi:type="dcterms:W3CDTF">2021-07-31T01:27:00Z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D6A521B829084D65BABB2EC2746FE767</vt:lpwstr>
  </property>
</Properties>
</file>