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44"/>
        </w:rPr>
      </w:pPr>
      <w:r>
        <w:rPr>
          <w:rFonts w:hint="eastAsia" w:ascii="方正小标宋简体" w:hAnsi="方正小标宋简体" w:eastAsia="方正小标宋简体" w:cs="方正小标宋简体"/>
          <w:sz w:val="32"/>
          <w:szCs w:val="44"/>
        </w:rPr>
        <w:t>四川文理学院</w:t>
      </w:r>
    </w:p>
    <w:p>
      <w:pPr>
        <w:jc w:val="center"/>
        <w:rPr>
          <w:sz w:val="32"/>
          <w:szCs w:val="44"/>
        </w:rPr>
      </w:pPr>
      <w:bookmarkStart w:id="0" w:name="_GoBack"/>
      <w:r>
        <w:rPr>
          <w:rFonts w:hint="eastAsia" w:ascii="方正小标宋简体" w:hAnsi="方正小标宋简体" w:eastAsia="方正小标宋简体" w:cs="方正小标宋简体"/>
          <w:sz w:val="32"/>
          <w:szCs w:val="44"/>
        </w:rPr>
        <w:t>食堂有害生物防制服务项目采购比选文件</w:t>
      </w:r>
    </w:p>
    <w:bookmarkEnd w:id="0"/>
    <w:p>
      <w:pPr>
        <w:ind w:firstLine="560" w:firstLineChars="200"/>
        <w:jc w:val="left"/>
        <w:rPr>
          <w:rFonts w:ascii="仿宋" w:hAnsi="仿宋" w:eastAsia="仿宋" w:cs="仿宋"/>
          <w:sz w:val="28"/>
          <w:szCs w:val="32"/>
        </w:rPr>
      </w:pPr>
      <w:r>
        <w:rPr>
          <w:rFonts w:hint="eastAsia" w:ascii="仿宋" w:hAnsi="仿宋" w:eastAsia="仿宋"/>
          <w:sz w:val="28"/>
          <w:szCs w:val="28"/>
        </w:rPr>
        <w:t>为进一步做好食品安全工作，四川文理学院后勤服务处将按相关程序引进专业公司开展食堂有害生物防制</w:t>
      </w:r>
      <w:r>
        <w:rPr>
          <w:rFonts w:hint="eastAsia" w:ascii="仿宋" w:hAnsi="仿宋" w:eastAsia="仿宋" w:cs="仿宋"/>
          <w:sz w:val="28"/>
          <w:szCs w:val="32"/>
        </w:rPr>
        <w:t xml:space="preserve">，现面向社会公开采购比选供应商。 </w:t>
      </w:r>
    </w:p>
    <w:p>
      <w:pPr>
        <w:ind w:firstLine="640"/>
        <w:jc w:val="left"/>
        <w:rPr>
          <w:rFonts w:ascii="黑体" w:hAnsi="黑体" w:eastAsia="黑体" w:cs="黑体"/>
          <w:sz w:val="28"/>
          <w:szCs w:val="28"/>
        </w:rPr>
      </w:pPr>
      <w:r>
        <w:rPr>
          <w:rFonts w:hint="eastAsia" w:ascii="黑体" w:hAnsi="黑体" w:eastAsia="黑体" w:cs="黑体"/>
          <w:sz w:val="28"/>
          <w:szCs w:val="28"/>
        </w:rPr>
        <w:t>一、基本要求</w:t>
      </w:r>
    </w:p>
    <w:p>
      <w:pPr>
        <w:ind w:firstLine="560" w:firstLineChars="200"/>
        <w:jc w:val="left"/>
        <w:rPr>
          <w:rFonts w:ascii="仿宋" w:hAnsi="仿宋" w:eastAsia="仿宋" w:cs="仿宋"/>
          <w:sz w:val="28"/>
          <w:szCs w:val="28"/>
        </w:rPr>
      </w:pPr>
      <w:r>
        <w:rPr>
          <w:rFonts w:hint="eastAsia"/>
          <w:sz w:val="28"/>
          <w:szCs w:val="28"/>
        </w:rPr>
        <w:t xml:space="preserve"> </w:t>
      </w:r>
      <w:r>
        <w:rPr>
          <w:rFonts w:hint="eastAsia" w:ascii="仿宋" w:hAnsi="仿宋" w:eastAsia="仿宋"/>
          <w:sz w:val="28"/>
          <w:szCs w:val="28"/>
        </w:rPr>
        <w:t>（一）</w:t>
      </w:r>
      <w:r>
        <w:rPr>
          <w:rFonts w:hint="eastAsia" w:ascii="仿宋" w:hAnsi="仿宋" w:eastAsia="仿宋" w:cs="仿宋"/>
          <w:sz w:val="28"/>
          <w:szCs w:val="28"/>
        </w:rPr>
        <w:t>防制项目、区域及要求: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7"/>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023" w:type="dxa"/>
            <w:vAlign w:val="center"/>
          </w:tcPr>
          <w:p>
            <w:pPr>
              <w:pStyle w:val="6"/>
              <w:jc w:val="center"/>
              <w:rPr>
                <w:rFonts w:ascii="仿宋" w:hAnsi="仿宋" w:eastAsia="仿宋"/>
                <w:b/>
                <w:sz w:val="28"/>
                <w:szCs w:val="28"/>
              </w:rPr>
            </w:pPr>
            <w:r>
              <w:rPr>
                <w:rFonts w:hint="eastAsia" w:ascii="仿宋" w:hAnsi="仿宋" w:eastAsia="仿宋"/>
                <w:b/>
                <w:sz w:val="28"/>
                <w:szCs w:val="28"/>
              </w:rPr>
              <w:t>防制靶标害虫</w:t>
            </w:r>
          </w:p>
        </w:tc>
        <w:tc>
          <w:tcPr>
            <w:tcW w:w="1737" w:type="dxa"/>
            <w:vAlign w:val="center"/>
          </w:tcPr>
          <w:p>
            <w:pPr>
              <w:pStyle w:val="6"/>
              <w:jc w:val="center"/>
              <w:rPr>
                <w:rFonts w:ascii="仿宋" w:hAnsi="仿宋" w:eastAsia="仿宋"/>
                <w:bCs/>
                <w:sz w:val="28"/>
                <w:szCs w:val="28"/>
              </w:rPr>
            </w:pPr>
            <w:r>
              <w:rPr>
                <w:rFonts w:hint="eastAsia" w:ascii="仿宋" w:hAnsi="仿宋" w:eastAsia="仿宋"/>
                <w:bCs/>
                <w:sz w:val="28"/>
                <w:szCs w:val="28"/>
              </w:rPr>
              <w:t>R鼠类</w:t>
            </w:r>
          </w:p>
        </w:tc>
        <w:tc>
          <w:tcPr>
            <w:tcW w:w="1880" w:type="dxa"/>
            <w:vAlign w:val="center"/>
          </w:tcPr>
          <w:p>
            <w:pPr>
              <w:pStyle w:val="6"/>
              <w:jc w:val="center"/>
              <w:rPr>
                <w:rFonts w:ascii="仿宋" w:hAnsi="仿宋" w:eastAsia="仿宋"/>
                <w:bCs/>
                <w:sz w:val="28"/>
                <w:szCs w:val="28"/>
              </w:rPr>
            </w:pPr>
            <w:r>
              <w:rPr>
                <w:rFonts w:hint="eastAsia" w:ascii="仿宋" w:hAnsi="仿宋" w:eastAsia="仿宋"/>
                <w:bCs/>
                <w:sz w:val="28"/>
                <w:szCs w:val="28"/>
              </w:rPr>
              <w:t>R蝇类</w:t>
            </w:r>
          </w:p>
        </w:tc>
        <w:tc>
          <w:tcPr>
            <w:tcW w:w="1880" w:type="dxa"/>
            <w:vAlign w:val="center"/>
          </w:tcPr>
          <w:p>
            <w:pPr>
              <w:pStyle w:val="6"/>
              <w:jc w:val="center"/>
              <w:rPr>
                <w:rFonts w:ascii="仿宋" w:hAnsi="仿宋" w:eastAsia="仿宋"/>
                <w:bCs/>
                <w:sz w:val="28"/>
                <w:szCs w:val="28"/>
              </w:rPr>
            </w:pPr>
            <w:r>
              <w:rPr>
                <w:rFonts w:hint="eastAsia" w:ascii="仿宋" w:hAnsi="仿宋" w:eastAsia="仿宋"/>
                <w:bCs/>
                <w:sz w:val="28"/>
                <w:szCs w:val="28"/>
              </w:rPr>
              <w:t>R蟑螂</w:t>
            </w:r>
          </w:p>
        </w:tc>
        <w:tc>
          <w:tcPr>
            <w:tcW w:w="1880" w:type="dxa"/>
            <w:vAlign w:val="center"/>
          </w:tcPr>
          <w:p>
            <w:pPr>
              <w:pStyle w:val="6"/>
              <w:jc w:val="center"/>
              <w:rPr>
                <w:rFonts w:ascii="仿宋" w:hAnsi="仿宋" w:eastAsia="仿宋"/>
                <w:bCs/>
                <w:sz w:val="28"/>
                <w:szCs w:val="28"/>
              </w:rPr>
            </w:pPr>
            <w:r>
              <w:rPr>
                <w:rFonts w:hint="eastAsia" w:ascii="仿宋" w:hAnsi="仿宋" w:eastAsia="仿宋"/>
                <w:bCs/>
                <w:sz w:val="28"/>
                <w:szCs w:val="28"/>
              </w:rPr>
              <w:t>R蚊虫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023" w:type="dxa"/>
            <w:vAlign w:val="center"/>
          </w:tcPr>
          <w:p>
            <w:pPr>
              <w:pStyle w:val="6"/>
              <w:jc w:val="both"/>
              <w:rPr>
                <w:rFonts w:ascii="仿宋" w:hAnsi="仿宋" w:eastAsia="仿宋"/>
                <w:b/>
                <w:sz w:val="28"/>
                <w:szCs w:val="28"/>
              </w:rPr>
            </w:pPr>
            <w:r>
              <w:rPr>
                <w:rFonts w:hint="eastAsia" w:ascii="仿宋" w:hAnsi="仿宋" w:eastAsia="仿宋"/>
                <w:b/>
                <w:sz w:val="28"/>
                <w:szCs w:val="28"/>
              </w:rPr>
              <w:t>防制服务区域</w:t>
            </w:r>
          </w:p>
        </w:tc>
        <w:tc>
          <w:tcPr>
            <w:tcW w:w="7377" w:type="dxa"/>
            <w:gridSpan w:val="4"/>
            <w:vAlign w:val="center"/>
          </w:tcPr>
          <w:p>
            <w:pPr>
              <w:pStyle w:val="6"/>
              <w:rPr>
                <w:rFonts w:ascii="仿宋" w:hAnsi="仿宋" w:eastAsia="仿宋"/>
                <w:bCs/>
                <w:sz w:val="28"/>
                <w:szCs w:val="28"/>
              </w:rPr>
            </w:pPr>
            <w:r>
              <w:rPr>
                <w:rFonts w:hint="eastAsia" w:ascii="仿宋" w:hAnsi="仿宋" w:eastAsia="仿宋"/>
                <w:bCs/>
                <w:sz w:val="28"/>
                <w:szCs w:val="28"/>
              </w:rPr>
              <w:t>四川文理学院新老校区食堂及所属外围环境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pStyle w:val="6"/>
              <w:jc w:val="center"/>
              <w:rPr>
                <w:rFonts w:ascii="仿宋" w:hAnsi="仿宋" w:eastAsia="仿宋"/>
                <w:b/>
                <w:sz w:val="28"/>
                <w:szCs w:val="28"/>
              </w:rPr>
            </w:pPr>
            <w:r>
              <w:rPr>
                <w:rFonts w:hint="eastAsia" w:ascii="仿宋" w:hAnsi="仿宋" w:eastAsia="仿宋"/>
                <w:b/>
                <w:sz w:val="28"/>
                <w:szCs w:val="28"/>
              </w:rPr>
              <w:t>鼠类</w:t>
            </w:r>
          </w:p>
        </w:tc>
        <w:tc>
          <w:tcPr>
            <w:tcW w:w="7377" w:type="dxa"/>
            <w:gridSpan w:val="4"/>
            <w:vAlign w:val="center"/>
          </w:tcPr>
          <w:p>
            <w:pPr>
              <w:pStyle w:val="6"/>
              <w:rPr>
                <w:rFonts w:ascii="仿宋" w:hAnsi="仿宋" w:eastAsia="仿宋"/>
                <w:bCs/>
                <w:sz w:val="28"/>
                <w:szCs w:val="28"/>
              </w:rPr>
            </w:pPr>
            <w:r>
              <w:rPr>
                <w:rFonts w:hint="eastAsia" w:ascii="仿宋" w:hAnsi="仿宋" w:eastAsia="仿宋"/>
                <w:bCs/>
                <w:sz w:val="28"/>
                <w:szCs w:val="28"/>
              </w:rPr>
              <w:t>《病媒生物密度防治水平鼠类》（GB/T27770-2011）规定的单位鼠密度防制标准C级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pStyle w:val="6"/>
              <w:jc w:val="center"/>
              <w:rPr>
                <w:rFonts w:ascii="仿宋" w:hAnsi="仿宋" w:eastAsia="仿宋"/>
                <w:b/>
                <w:sz w:val="28"/>
                <w:szCs w:val="28"/>
              </w:rPr>
            </w:pPr>
            <w:r>
              <w:rPr>
                <w:rFonts w:hint="eastAsia" w:ascii="仿宋" w:hAnsi="仿宋" w:eastAsia="仿宋"/>
                <w:b/>
                <w:sz w:val="28"/>
                <w:szCs w:val="28"/>
              </w:rPr>
              <w:t>蟑螂</w:t>
            </w:r>
          </w:p>
        </w:tc>
        <w:tc>
          <w:tcPr>
            <w:tcW w:w="7377" w:type="dxa"/>
            <w:gridSpan w:val="4"/>
            <w:vAlign w:val="center"/>
          </w:tcPr>
          <w:p>
            <w:pPr>
              <w:pStyle w:val="6"/>
              <w:rPr>
                <w:rFonts w:ascii="仿宋" w:hAnsi="仿宋" w:eastAsia="仿宋"/>
                <w:bCs/>
                <w:sz w:val="28"/>
                <w:szCs w:val="28"/>
              </w:rPr>
            </w:pPr>
            <w:r>
              <w:rPr>
                <w:rFonts w:hint="eastAsia" w:ascii="仿宋" w:hAnsi="仿宋" w:eastAsia="仿宋"/>
                <w:bCs/>
                <w:sz w:val="28"/>
                <w:szCs w:val="28"/>
              </w:rPr>
              <w:t>《病媒生物密度防治水平蜚蠊》（GB/T27773-2011）规定的单位鼠密度防制标准C级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pStyle w:val="6"/>
              <w:jc w:val="center"/>
              <w:rPr>
                <w:rFonts w:ascii="仿宋" w:hAnsi="仿宋" w:eastAsia="仿宋"/>
                <w:b/>
                <w:sz w:val="28"/>
                <w:szCs w:val="28"/>
              </w:rPr>
            </w:pPr>
            <w:r>
              <w:rPr>
                <w:rFonts w:hint="eastAsia" w:ascii="仿宋" w:hAnsi="仿宋" w:eastAsia="仿宋"/>
                <w:b/>
                <w:sz w:val="28"/>
                <w:szCs w:val="28"/>
              </w:rPr>
              <w:t>蝇类</w:t>
            </w:r>
          </w:p>
        </w:tc>
        <w:tc>
          <w:tcPr>
            <w:tcW w:w="7377" w:type="dxa"/>
            <w:gridSpan w:val="4"/>
            <w:vAlign w:val="center"/>
          </w:tcPr>
          <w:p>
            <w:pPr>
              <w:pStyle w:val="6"/>
              <w:rPr>
                <w:rFonts w:ascii="仿宋" w:hAnsi="仿宋" w:eastAsia="仿宋"/>
                <w:bCs/>
                <w:sz w:val="28"/>
                <w:szCs w:val="28"/>
              </w:rPr>
            </w:pPr>
            <w:r>
              <w:rPr>
                <w:rFonts w:hint="eastAsia" w:ascii="仿宋" w:hAnsi="仿宋" w:eastAsia="仿宋"/>
                <w:bCs/>
                <w:sz w:val="28"/>
                <w:szCs w:val="28"/>
              </w:rPr>
              <w:t>《病媒生物密度防治水平蝇类》（GB/T27772-2011）规定的单位鼠密度防制标准C级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pStyle w:val="6"/>
              <w:jc w:val="center"/>
              <w:rPr>
                <w:rFonts w:ascii="仿宋" w:hAnsi="仿宋" w:eastAsia="仿宋"/>
                <w:b/>
                <w:sz w:val="28"/>
                <w:szCs w:val="28"/>
              </w:rPr>
            </w:pPr>
            <w:r>
              <w:rPr>
                <w:rFonts w:hint="eastAsia" w:ascii="仿宋" w:hAnsi="仿宋" w:eastAsia="仿宋"/>
                <w:b/>
                <w:sz w:val="28"/>
                <w:szCs w:val="28"/>
              </w:rPr>
              <w:t>蚊虫</w:t>
            </w:r>
          </w:p>
        </w:tc>
        <w:tc>
          <w:tcPr>
            <w:tcW w:w="7377" w:type="dxa"/>
            <w:gridSpan w:val="4"/>
            <w:vAlign w:val="center"/>
          </w:tcPr>
          <w:p>
            <w:pPr>
              <w:pStyle w:val="6"/>
              <w:rPr>
                <w:rFonts w:ascii="仿宋" w:hAnsi="仿宋" w:eastAsia="仿宋"/>
                <w:bCs/>
                <w:sz w:val="28"/>
                <w:szCs w:val="28"/>
              </w:rPr>
            </w:pPr>
            <w:r>
              <w:rPr>
                <w:rFonts w:hint="eastAsia" w:ascii="仿宋" w:hAnsi="仿宋" w:eastAsia="仿宋"/>
                <w:bCs/>
                <w:sz w:val="28"/>
                <w:szCs w:val="28"/>
              </w:rPr>
              <w:t>《病媒生物密度防治水平蚊虫》（GB/T27771-2011）规定的单位鼠密度防制标准C级</w:t>
            </w:r>
          </w:p>
        </w:tc>
      </w:tr>
    </w:tbl>
    <w:p>
      <w:pPr>
        <w:ind w:firstLine="560" w:firstLineChars="200"/>
        <w:jc w:val="left"/>
        <w:rPr>
          <w:rFonts w:ascii="仿宋" w:hAnsi="仿宋" w:eastAsia="仿宋" w:cs="仿宋"/>
          <w:sz w:val="28"/>
          <w:szCs w:val="28"/>
        </w:rPr>
      </w:pPr>
      <w:r>
        <w:rPr>
          <w:rFonts w:hint="eastAsia" w:ascii="仿宋" w:hAnsi="仿宋" w:eastAsia="仿宋" w:cs="仿宋"/>
          <w:sz w:val="28"/>
          <w:szCs w:val="28"/>
        </w:rPr>
        <w:t>（二）服务年限及频率：服务期限为一年;自合同签订之日起开始提供服务,每月上门服务不少于两次，并提供应急服务；</w:t>
      </w:r>
    </w:p>
    <w:p>
      <w:pPr>
        <w:pStyle w:val="6"/>
        <w:spacing w:before="0" w:beforeAutospacing="0" w:after="0" w:afterAutospacing="0"/>
        <w:ind w:firstLine="560" w:firstLineChars="200"/>
        <w:rPr>
          <w:rFonts w:ascii="仿宋" w:hAnsi="仿宋" w:eastAsia="仿宋"/>
          <w:b/>
          <w:sz w:val="28"/>
          <w:szCs w:val="28"/>
        </w:rPr>
      </w:pPr>
      <w:r>
        <w:rPr>
          <w:rFonts w:hint="eastAsia" w:ascii="仿宋" w:hAnsi="仿宋" w:eastAsia="仿宋" w:cs="仿宋"/>
          <w:sz w:val="28"/>
          <w:szCs w:val="28"/>
        </w:rPr>
        <w:t>（三）</w:t>
      </w:r>
      <w:r>
        <w:rPr>
          <w:rFonts w:hint="eastAsia" w:ascii="仿宋" w:hAnsi="仿宋" w:eastAsia="仿宋"/>
          <w:bCs/>
          <w:sz w:val="28"/>
          <w:szCs w:val="28"/>
        </w:rPr>
        <w:t>采用环境友好、经济可行和学校教职工可接受的防制技术，优先采取环境防制、物理防制、生物防制等非化学防制措施；</w:t>
      </w:r>
    </w:p>
    <w:p>
      <w:pPr>
        <w:pStyle w:val="6"/>
        <w:spacing w:before="0" w:beforeAutospacing="0" w:after="0" w:afterAutospacing="0"/>
        <w:ind w:firstLine="560" w:firstLineChars="200"/>
        <w:rPr>
          <w:rFonts w:ascii="仿宋" w:hAnsi="仿宋" w:eastAsia="仿宋"/>
          <w:bCs/>
          <w:sz w:val="28"/>
          <w:szCs w:val="28"/>
        </w:rPr>
      </w:pPr>
      <w:r>
        <w:rPr>
          <w:rFonts w:hint="eastAsia" w:ascii="仿宋" w:hAnsi="仿宋" w:eastAsia="仿宋" w:cs="仿宋"/>
          <w:sz w:val="28"/>
          <w:szCs w:val="28"/>
        </w:rPr>
        <w:t>（四）</w:t>
      </w:r>
      <w:r>
        <w:rPr>
          <w:rFonts w:hint="eastAsia" w:ascii="仿宋" w:hAnsi="仿宋" w:eastAsia="仿宋"/>
          <w:bCs/>
          <w:sz w:val="28"/>
          <w:szCs w:val="28"/>
        </w:rPr>
        <w:t>化学防制优先考虑药物安全性和环保的施药技术，推荐使用昆虫生长调节剂等微毒、低毒的农药有效成分，采用饵剂等靶向施药技术，减少学校内环境杀虫剂、灭鼠剂的施用量，服务商应通过正规渠道采购防制药械，不得自行配药。所购药物应能提供农药登记证、生产许可证、MSDS、标签标识。杜绝私自配药、滥用药，严格控制用药风险；</w:t>
      </w:r>
    </w:p>
    <w:p>
      <w:pPr>
        <w:pStyle w:val="6"/>
        <w:spacing w:before="0" w:beforeAutospacing="0" w:after="0" w:afterAutospacing="0"/>
        <w:ind w:firstLine="560" w:firstLineChars="200"/>
        <w:rPr>
          <w:rFonts w:ascii="仿宋" w:hAnsi="仿宋" w:eastAsia="仿宋"/>
          <w:bCs/>
          <w:sz w:val="28"/>
          <w:szCs w:val="28"/>
        </w:rPr>
      </w:pPr>
      <w:r>
        <w:rPr>
          <w:rFonts w:hint="eastAsia" w:ascii="仿宋" w:hAnsi="仿宋" w:eastAsia="仿宋" w:cs="仿宋"/>
          <w:sz w:val="28"/>
          <w:szCs w:val="28"/>
        </w:rPr>
        <w:t>（五）</w:t>
      </w:r>
      <w:r>
        <w:rPr>
          <w:rFonts w:hint="eastAsia" w:ascii="仿宋" w:hAnsi="仿宋" w:eastAsia="仿宋"/>
          <w:bCs/>
          <w:sz w:val="28"/>
          <w:szCs w:val="28"/>
        </w:rPr>
        <w:t>食堂操作区域内严禁使用化学药剂进行防制；</w:t>
      </w:r>
    </w:p>
    <w:p>
      <w:pPr>
        <w:pStyle w:val="6"/>
        <w:spacing w:before="0" w:beforeAutospacing="0" w:after="0" w:afterAutospacing="0"/>
        <w:ind w:firstLine="560" w:firstLineChars="200"/>
        <w:rPr>
          <w:rFonts w:ascii="仿宋" w:hAnsi="仿宋" w:eastAsia="仿宋"/>
          <w:bCs/>
          <w:sz w:val="28"/>
          <w:szCs w:val="28"/>
        </w:rPr>
      </w:pPr>
      <w:r>
        <w:rPr>
          <w:rFonts w:hint="eastAsia" w:ascii="仿宋" w:hAnsi="仿宋" w:eastAsia="仿宋" w:cs="仿宋"/>
          <w:sz w:val="28"/>
          <w:szCs w:val="28"/>
        </w:rPr>
        <w:t>（六）</w:t>
      </w:r>
      <w:r>
        <w:rPr>
          <w:rFonts w:hint="eastAsia" w:ascii="仿宋" w:hAnsi="仿宋" w:eastAsia="仿宋"/>
          <w:bCs/>
          <w:sz w:val="28"/>
          <w:szCs w:val="28"/>
        </w:rPr>
        <w:t>提供对现场防控位点进行唯一编号，并绘制防控设施布局图，梳理防制沙盘，让现场防控设施的状态一目了然，快速定位；</w:t>
      </w:r>
    </w:p>
    <w:p>
      <w:pPr>
        <w:pStyle w:val="6"/>
        <w:spacing w:before="0" w:beforeAutospacing="0" w:after="0" w:afterAutospacing="0"/>
        <w:ind w:firstLine="560" w:firstLineChars="200"/>
        <w:rPr>
          <w:rFonts w:ascii="仿宋" w:hAnsi="仿宋" w:eastAsia="仿宋"/>
          <w:b/>
          <w:sz w:val="28"/>
          <w:szCs w:val="28"/>
        </w:rPr>
      </w:pPr>
      <w:r>
        <w:rPr>
          <w:rFonts w:hint="eastAsia" w:ascii="仿宋" w:hAnsi="仿宋" w:eastAsia="仿宋" w:cs="仿宋"/>
          <w:sz w:val="28"/>
          <w:szCs w:val="28"/>
        </w:rPr>
        <w:t>（七）</w:t>
      </w:r>
      <w:r>
        <w:rPr>
          <w:rFonts w:hint="eastAsia" w:ascii="仿宋" w:hAnsi="仿宋" w:eastAsia="仿宋"/>
          <w:bCs/>
          <w:sz w:val="28"/>
          <w:szCs w:val="28"/>
        </w:rPr>
        <w:t>定期进行虫控活动数据趋势分析，采取有针对性的防控策略；</w:t>
      </w:r>
    </w:p>
    <w:p>
      <w:pPr>
        <w:pStyle w:val="6"/>
        <w:spacing w:before="0" w:beforeAutospacing="0" w:after="0" w:afterAutospacing="0"/>
        <w:ind w:firstLine="560" w:firstLineChars="200"/>
        <w:rPr>
          <w:rFonts w:ascii="仿宋" w:hAnsi="仿宋" w:eastAsia="仿宋"/>
          <w:bCs/>
          <w:sz w:val="28"/>
          <w:szCs w:val="28"/>
        </w:rPr>
      </w:pPr>
      <w:r>
        <w:rPr>
          <w:rFonts w:hint="eastAsia" w:ascii="仿宋" w:hAnsi="仿宋" w:eastAsia="仿宋" w:cs="仿宋"/>
          <w:sz w:val="28"/>
          <w:szCs w:val="28"/>
        </w:rPr>
        <w:t>（八）</w:t>
      </w:r>
      <w:r>
        <w:rPr>
          <w:rFonts w:hint="eastAsia" w:ascii="仿宋" w:hAnsi="仿宋" w:eastAsia="仿宋"/>
          <w:bCs/>
          <w:sz w:val="28"/>
          <w:szCs w:val="28"/>
        </w:rPr>
        <w:t>公司应有专业的服务团队，确保提供专业的防制服务。参与现场服务的人员应持有健康证、有害生物防制员证,并接种新冠疫苗或提供新冠核酸检测报告;</w:t>
      </w:r>
    </w:p>
    <w:p>
      <w:pPr>
        <w:ind w:firstLine="560" w:firstLineChars="200"/>
        <w:jc w:val="left"/>
        <w:rPr>
          <w:rFonts w:ascii="黑体" w:hAnsi="黑体" w:eastAsia="黑体" w:cs="黑体"/>
          <w:sz w:val="28"/>
          <w:szCs w:val="28"/>
        </w:rPr>
      </w:pPr>
      <w:r>
        <w:rPr>
          <w:rFonts w:hint="eastAsia" w:ascii="黑体" w:hAnsi="黑体" w:eastAsia="黑体" w:cs="黑体"/>
          <w:sz w:val="28"/>
          <w:szCs w:val="28"/>
        </w:rPr>
        <w:t>二、投标要求</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（一）公司法定代表人身份证明原件、公司营业执照、危化品经营许可证等相关资质文件；投标人为非法定代表人需开具授权委托书，并带至开标现场；投标人需提供本人24小时核酸阴性报告；</w:t>
      </w:r>
    </w:p>
    <w:p>
      <w:pPr>
        <w:ind w:firstLine="560" w:firstLineChars="200"/>
        <w:jc w:val="left"/>
        <w:rPr>
          <w:sz w:val="28"/>
          <w:szCs w:val="28"/>
        </w:rPr>
      </w:pPr>
      <w:r>
        <w:rPr>
          <w:rFonts w:hint="eastAsia" w:ascii="仿宋" w:hAnsi="仿宋" w:eastAsia="仿宋" w:cs="仿宋"/>
          <w:sz w:val="28"/>
          <w:szCs w:val="28"/>
        </w:rPr>
        <w:t>（二）按照有害生物防制服务项目、区域及要求报整体包干（包含人工、药械、税金等）总价，且所报总价不得高于项目预算价；</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（三）上述资料均需加盖公司鲜章，一式三份（其中正本一份，副本两份），密封在一个文件包内，在密封包的密封处加盖公司鲜章或由法定代表人或委托代理人签字。</w:t>
      </w:r>
    </w:p>
    <w:p>
      <w:pPr>
        <w:ind w:firstLine="560" w:firstLineChars="200"/>
        <w:jc w:val="left"/>
        <w:rPr>
          <w:rFonts w:ascii="黑体" w:hAnsi="黑体" w:eastAsia="黑体" w:cs="黑体"/>
          <w:sz w:val="28"/>
          <w:szCs w:val="28"/>
        </w:rPr>
      </w:pPr>
      <w:r>
        <w:rPr>
          <w:rFonts w:hint="eastAsia" w:ascii="黑体" w:hAnsi="黑体" w:eastAsia="黑体" w:cs="黑体"/>
          <w:sz w:val="28"/>
          <w:szCs w:val="28"/>
        </w:rPr>
        <w:t>三、比选办法</w:t>
      </w:r>
    </w:p>
    <w:p>
      <w:pPr>
        <w:ind w:firstLine="560" w:firstLineChars="200"/>
        <w:jc w:val="left"/>
        <w:rPr>
          <w:rFonts w:ascii="黑体" w:hAnsi="黑体" w:eastAsia="黑体" w:cs="黑体"/>
          <w:sz w:val="28"/>
          <w:szCs w:val="28"/>
        </w:rPr>
      </w:pPr>
      <w:r>
        <w:rPr>
          <w:rFonts w:hint="eastAsia" w:ascii="仿宋" w:hAnsi="仿宋" w:eastAsia="仿宋" w:cs="仿宋"/>
          <w:sz w:val="28"/>
          <w:szCs w:val="28"/>
        </w:rPr>
        <w:t>采购单位将依据各意向投标单位的报价，经评审后的最低价确定为中标承包商，最低价一致的投标单位需现场进行抽签确定（如只有一家投标单位参与竞标，则通过现场谈价方式确定项目金额；如有两家投标单位参与竞标，仍采用经评审最低价中标办法确定中标单位）。</w:t>
      </w:r>
    </w:p>
    <w:p>
      <w:pPr>
        <w:ind w:firstLine="560" w:firstLineChars="200"/>
        <w:jc w:val="left"/>
        <w:rPr>
          <w:rFonts w:ascii="黑体" w:hAnsi="黑体" w:eastAsia="黑体" w:cs="黑体"/>
          <w:sz w:val="28"/>
          <w:szCs w:val="28"/>
        </w:rPr>
      </w:pPr>
      <w:r>
        <w:rPr>
          <w:rFonts w:hint="eastAsia" w:ascii="黑体" w:hAnsi="黑体" w:eastAsia="黑体" w:cs="黑体"/>
          <w:sz w:val="28"/>
          <w:szCs w:val="28"/>
        </w:rPr>
        <w:t>四、比选文件递交时间及地点</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（一）比选文件递送截止时间： 2022年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 xml:space="preserve">日9:30；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（二）开选时间：2022年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 xml:space="preserve">日10:00； </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（三）开选地点：四川文理学院莲湖校区望月楼会议室，会议室如有调整另行通知。</w:t>
      </w:r>
    </w:p>
    <w:p>
      <w:pPr>
        <w:ind w:firstLine="560" w:firstLineChars="200"/>
        <w:jc w:val="left"/>
        <w:rPr>
          <w:rFonts w:ascii="黑体" w:hAnsi="黑体" w:eastAsia="黑体" w:cs="黑体"/>
          <w:sz w:val="28"/>
          <w:szCs w:val="28"/>
        </w:rPr>
      </w:pPr>
      <w:r>
        <w:rPr>
          <w:rFonts w:hint="eastAsia" w:ascii="黑体" w:hAnsi="黑体" w:eastAsia="黑体" w:cs="黑体"/>
          <w:sz w:val="28"/>
          <w:szCs w:val="28"/>
        </w:rPr>
        <w:t xml:space="preserve">五、询问和质疑联系方式 </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郑荣</w:t>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联系电话：</w:t>
      </w:r>
      <w:r>
        <w:rPr>
          <w:rFonts w:hint="eastAsia" w:ascii="仿宋" w:hAnsi="仿宋" w:eastAsia="仿宋" w:cs="仿宋"/>
          <w:sz w:val="28"/>
          <w:szCs w:val="28"/>
          <w:lang w:val="en-US" w:eastAsia="zh-CN"/>
        </w:rPr>
        <w:t>15082420802</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四川文理学院后勤服务处</w:t>
      </w:r>
    </w:p>
    <w:p>
      <w:pPr>
        <w:ind w:firstLine="4760" w:firstLineChars="1700"/>
        <w:jc w:val="left"/>
        <w:rPr>
          <w:rFonts w:ascii="仿宋" w:hAnsi="仿宋" w:eastAsia="仿宋" w:cs="仿宋"/>
          <w:sz w:val="28"/>
          <w:szCs w:val="28"/>
        </w:rPr>
      </w:pPr>
      <w:r>
        <w:rPr>
          <w:rFonts w:hint="eastAsia" w:ascii="仿宋" w:hAnsi="仿宋" w:eastAsia="仿宋" w:cs="仿宋"/>
          <w:sz w:val="28"/>
          <w:szCs w:val="28"/>
        </w:rPr>
        <w:t>二〇二二年</w:t>
      </w:r>
      <w:r>
        <w:rPr>
          <w:rFonts w:hint="eastAsia" w:ascii="仿宋" w:hAnsi="仿宋" w:eastAsia="仿宋" w:cs="仿宋"/>
          <w:sz w:val="28"/>
          <w:szCs w:val="28"/>
          <w:lang w:eastAsia="zh-CN"/>
        </w:rPr>
        <w:t>九</w:t>
      </w:r>
      <w:r>
        <w:rPr>
          <w:rFonts w:hint="eastAsia" w:ascii="仿宋" w:hAnsi="仿宋" w:eastAsia="仿宋" w:cs="仿宋"/>
          <w:sz w:val="28"/>
          <w:szCs w:val="28"/>
        </w:rPr>
        <w:t>月</w:t>
      </w:r>
      <w:r>
        <w:rPr>
          <w:rFonts w:hint="eastAsia" w:ascii="仿宋" w:hAnsi="仿宋" w:eastAsia="仿宋" w:cs="仿宋"/>
          <w:sz w:val="28"/>
          <w:szCs w:val="28"/>
          <w:lang w:eastAsia="zh-CN"/>
        </w:rPr>
        <w:t>二十四</w:t>
      </w:r>
      <w:r>
        <w:rPr>
          <w:rFonts w:hint="eastAsia" w:ascii="仿宋" w:hAnsi="仿宋" w:eastAsia="仿宋" w:cs="仿宋"/>
          <w:sz w:val="28"/>
          <w:szCs w:val="28"/>
        </w:rPr>
        <w:t>日</w:t>
      </w:r>
    </w:p>
    <w:p>
      <w:pPr>
        <w:pStyle w:val="2"/>
        <w:ind w:firstLine="480"/>
        <w:rPr>
          <w:lang w:eastAsia="zh-CN"/>
        </w:rPr>
      </w:pPr>
    </w:p>
    <w:p>
      <w:pPr>
        <w:pStyle w:val="2"/>
        <w:ind w:firstLine="480"/>
        <w:rPr>
          <w:lang w:eastAsia="zh-CN"/>
        </w:rPr>
      </w:pPr>
    </w:p>
    <w:p>
      <w:pPr>
        <w:pStyle w:val="2"/>
        <w:ind w:firstLine="480"/>
        <w:rPr>
          <w:lang w:eastAsia="zh-CN"/>
        </w:rPr>
      </w:pPr>
    </w:p>
    <w:p>
      <w:pPr>
        <w:pStyle w:val="2"/>
        <w:ind w:firstLine="480"/>
        <w:rPr>
          <w:lang w:eastAsia="zh-CN"/>
        </w:rPr>
      </w:pPr>
    </w:p>
    <w:p>
      <w:pPr>
        <w:pStyle w:val="2"/>
        <w:ind w:firstLine="480"/>
        <w:rPr>
          <w:lang w:eastAsia="zh-CN"/>
        </w:rPr>
      </w:pPr>
    </w:p>
    <w:p>
      <w:pPr>
        <w:pStyle w:val="2"/>
        <w:ind w:firstLine="480"/>
        <w:rPr>
          <w:lang w:eastAsia="zh-CN"/>
        </w:rPr>
      </w:pPr>
    </w:p>
    <w:p>
      <w:pPr>
        <w:pStyle w:val="2"/>
        <w:ind w:firstLine="480"/>
        <w:rPr>
          <w:lang w:eastAsia="zh-CN"/>
        </w:rPr>
      </w:pPr>
    </w:p>
    <w:p>
      <w:pPr>
        <w:pStyle w:val="2"/>
        <w:ind w:firstLine="480"/>
        <w:rPr>
          <w:lang w:eastAsia="zh-CN"/>
        </w:rPr>
      </w:pPr>
    </w:p>
    <w:p>
      <w:pPr>
        <w:pStyle w:val="2"/>
        <w:ind w:firstLine="480"/>
        <w:rPr>
          <w:lang w:eastAsia="zh-CN"/>
        </w:rPr>
      </w:pPr>
    </w:p>
    <w:p>
      <w:pPr>
        <w:pStyle w:val="5"/>
        <w:pBdr>
          <w:bottom w:val="none" w:color="auto" w:sz="0" w:space="0"/>
        </w:pBdr>
        <w:tabs>
          <w:tab w:val="left" w:pos="3117"/>
          <w:tab w:val="center" w:pos="4511"/>
          <w:tab w:val="clear" w:pos="4153"/>
          <w:tab w:val="clear" w:pos="8306"/>
        </w:tabs>
        <w:snapToGrid/>
        <w:spacing w:line="360" w:lineRule="auto"/>
        <w:rPr>
          <w:rFonts w:hint="eastAsia" w:ascii="宋体" w:hAnsi="宋体"/>
          <w:b/>
          <w:sz w:val="32"/>
          <w:szCs w:val="32"/>
        </w:rPr>
      </w:pPr>
    </w:p>
    <w:p>
      <w:pPr>
        <w:pStyle w:val="5"/>
        <w:pBdr>
          <w:bottom w:val="none" w:color="auto" w:sz="0" w:space="0"/>
        </w:pBdr>
        <w:tabs>
          <w:tab w:val="left" w:pos="3117"/>
          <w:tab w:val="center" w:pos="4511"/>
          <w:tab w:val="clear" w:pos="4153"/>
          <w:tab w:val="clear" w:pos="8306"/>
        </w:tabs>
        <w:snapToGrid/>
        <w:spacing w:line="360" w:lineRule="auto"/>
        <w:rPr>
          <w:rFonts w:hint="eastAsia" w:ascii="宋体" w:hAnsi="宋体"/>
          <w:b/>
          <w:sz w:val="32"/>
          <w:szCs w:val="32"/>
        </w:rPr>
      </w:pPr>
    </w:p>
    <w:p>
      <w:pPr>
        <w:pStyle w:val="5"/>
        <w:pBdr>
          <w:bottom w:val="none" w:color="auto" w:sz="0" w:space="0"/>
        </w:pBdr>
        <w:tabs>
          <w:tab w:val="left" w:pos="3117"/>
          <w:tab w:val="center" w:pos="4511"/>
          <w:tab w:val="clear" w:pos="4153"/>
          <w:tab w:val="clear" w:pos="8306"/>
        </w:tabs>
        <w:snapToGrid/>
        <w:spacing w:line="360" w:lineRule="auto"/>
        <w:ind w:firstLine="3213" w:firstLineChars="1000"/>
        <w:jc w:val="both"/>
        <w:rPr>
          <w:rFonts w:ascii="宋体" w:hAnsi="宋体"/>
          <w:b/>
          <w:sz w:val="32"/>
          <w:szCs w:val="32"/>
        </w:rPr>
      </w:pPr>
      <w:r>
        <w:rPr>
          <w:rFonts w:hint="eastAsia" w:ascii="宋体" w:hAnsi="宋体"/>
          <w:b/>
          <w:sz w:val="32"/>
          <w:szCs w:val="32"/>
        </w:rPr>
        <w:t>报 价 表</w:t>
      </w:r>
    </w:p>
    <w:p>
      <w:pPr>
        <w:pStyle w:val="5"/>
        <w:pBdr>
          <w:bottom w:val="none" w:color="auto" w:sz="0" w:space="0"/>
        </w:pBdr>
        <w:tabs>
          <w:tab w:val="left" w:pos="3117"/>
          <w:tab w:val="center" w:pos="4511"/>
          <w:tab w:val="clear" w:pos="4153"/>
          <w:tab w:val="clear" w:pos="8306"/>
        </w:tabs>
        <w:snapToGrid/>
        <w:spacing w:line="360" w:lineRule="auto"/>
        <w:jc w:val="left"/>
        <w:rPr>
          <w:rFonts w:ascii="宋体" w:hAnsi="宋体"/>
          <w:b/>
          <w:sz w:val="28"/>
        </w:rPr>
      </w:pP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vAlign w:val="center"/>
          </w:tcPr>
          <w:p>
            <w:pPr>
              <w:pStyle w:val="12"/>
              <w:widowControl/>
              <w:spacing w:line="360" w:lineRule="auto"/>
              <w:ind w:firstLine="0" w:firstLineChars="0"/>
              <w:jc w:val="center"/>
              <w:rPr>
                <w:rFonts w:ascii="宋体" w:hAnsi="宋体"/>
                <w:b/>
                <w:sz w:val="24"/>
              </w:rPr>
            </w:pPr>
            <w:r>
              <w:rPr>
                <w:rFonts w:ascii="宋体" w:hAnsi="宋体"/>
                <w:b/>
                <w:sz w:val="24"/>
              </w:rPr>
              <w:t>项目名称</w:t>
            </w:r>
          </w:p>
        </w:tc>
        <w:tc>
          <w:tcPr>
            <w:tcW w:w="6807" w:type="dxa"/>
            <w:vAlign w:val="center"/>
          </w:tcPr>
          <w:p>
            <w:pPr>
              <w:pStyle w:val="12"/>
              <w:widowControl/>
              <w:spacing w:line="360" w:lineRule="auto"/>
              <w:ind w:firstLine="0" w:firstLineChars="0"/>
              <w:jc w:val="center"/>
              <w:rPr>
                <w:rFonts w:ascii="宋体" w:hAnsi="宋体"/>
                <w:b/>
                <w:sz w:val="24"/>
              </w:rPr>
            </w:pPr>
            <w:r>
              <w:rPr>
                <w:rFonts w:hint="eastAsia" w:ascii="宋体" w:hAnsi="宋体"/>
                <w:b/>
                <w:sz w:val="24"/>
              </w:rPr>
              <w:t>四川文理学院新老校区食堂及所属外围环境有害生物防制服务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vAlign w:val="center"/>
          </w:tcPr>
          <w:p>
            <w:pPr>
              <w:pStyle w:val="12"/>
              <w:widowControl/>
              <w:spacing w:line="360" w:lineRule="auto"/>
              <w:ind w:firstLine="0" w:firstLineChars="0"/>
              <w:jc w:val="center"/>
              <w:rPr>
                <w:rFonts w:ascii="宋体" w:hAnsi="宋体"/>
                <w:b/>
                <w:sz w:val="24"/>
              </w:rPr>
            </w:pPr>
            <w:r>
              <w:rPr>
                <w:rFonts w:hint="eastAsia" w:ascii="宋体" w:hAnsi="宋体"/>
                <w:b/>
                <w:sz w:val="24"/>
              </w:rPr>
              <w:t>服务</w:t>
            </w:r>
            <w:r>
              <w:rPr>
                <w:rFonts w:ascii="宋体" w:hAnsi="宋体"/>
                <w:b/>
                <w:sz w:val="24"/>
              </w:rPr>
              <w:t>商名称</w:t>
            </w:r>
          </w:p>
        </w:tc>
        <w:tc>
          <w:tcPr>
            <w:tcW w:w="6807" w:type="dxa"/>
            <w:vAlign w:val="center"/>
          </w:tcPr>
          <w:p>
            <w:pPr>
              <w:pStyle w:val="12"/>
              <w:widowControl/>
              <w:spacing w:line="360" w:lineRule="auto"/>
              <w:ind w:firstLine="0" w:firstLineChars="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51" w:type="dxa"/>
            <w:vAlign w:val="center"/>
          </w:tcPr>
          <w:p>
            <w:pPr>
              <w:pStyle w:val="12"/>
              <w:widowControl/>
              <w:spacing w:line="360" w:lineRule="auto"/>
              <w:ind w:firstLine="0" w:firstLineChars="0"/>
              <w:jc w:val="center"/>
              <w:rPr>
                <w:rFonts w:ascii="宋体" w:hAnsi="宋体"/>
                <w:b/>
                <w:sz w:val="24"/>
              </w:rPr>
            </w:pPr>
            <w:r>
              <w:rPr>
                <w:rFonts w:hint="eastAsia" w:ascii="宋体" w:hAnsi="宋体"/>
                <w:b/>
                <w:sz w:val="24"/>
              </w:rPr>
              <w:t>项目总价</w:t>
            </w:r>
          </w:p>
        </w:tc>
        <w:tc>
          <w:tcPr>
            <w:tcW w:w="6807" w:type="dxa"/>
            <w:vAlign w:val="center"/>
          </w:tcPr>
          <w:p>
            <w:pPr>
              <w:snapToGrid w:val="0"/>
              <w:spacing w:line="480" w:lineRule="auto"/>
              <w:ind w:firstLine="504" w:firstLineChars="200"/>
              <w:rPr>
                <w:rFonts w:ascii="宋体" w:hAnsi="宋体" w:cs="仿宋"/>
                <w:spacing w:val="6"/>
                <w:sz w:val="24"/>
              </w:rPr>
            </w:pPr>
            <w:r>
              <w:rPr>
                <w:rFonts w:hint="eastAsia" w:ascii="宋体" w:hAnsi="宋体" w:cs="仿宋"/>
                <w:spacing w:val="6"/>
                <w:sz w:val="24"/>
              </w:rPr>
              <w:t xml:space="preserve"> </w:t>
            </w:r>
          </w:p>
          <w:p>
            <w:pPr>
              <w:snapToGrid w:val="0"/>
              <w:spacing w:line="480" w:lineRule="auto"/>
              <w:ind w:firstLine="2016" w:firstLineChars="800"/>
              <w:rPr>
                <w:rFonts w:ascii="宋体" w:hAnsi="宋体"/>
                <w:b/>
                <w:sz w:val="24"/>
              </w:rPr>
            </w:pPr>
            <w:r>
              <w:rPr>
                <w:rFonts w:hint="eastAsia" w:ascii="宋体" w:hAnsi="宋体" w:cs="仿宋"/>
                <w:spacing w:val="6"/>
                <w:sz w:val="24"/>
                <w:u w:val="single"/>
              </w:rPr>
              <w:t xml:space="preserve">                </w:t>
            </w:r>
          </w:p>
        </w:tc>
      </w:tr>
    </w:tbl>
    <w:p>
      <w:pPr>
        <w:adjustRightInd w:val="0"/>
        <w:spacing w:line="480" w:lineRule="auto"/>
        <w:ind w:firstLine="480" w:firstLineChars="200"/>
        <w:jc w:val="left"/>
        <w:rPr>
          <w:rFonts w:ascii="宋体" w:hAnsi="宋体"/>
          <w:sz w:val="24"/>
        </w:rPr>
      </w:pPr>
    </w:p>
    <w:p>
      <w:pPr>
        <w:adjustRightInd w:val="0"/>
        <w:spacing w:line="480" w:lineRule="auto"/>
        <w:ind w:firstLine="480" w:firstLineChars="200"/>
        <w:jc w:val="left"/>
        <w:rPr>
          <w:rFonts w:ascii="宋体" w:hAnsi="宋体"/>
          <w:sz w:val="24"/>
        </w:rPr>
      </w:pPr>
    </w:p>
    <w:p>
      <w:pPr>
        <w:adjustRightInd w:val="0"/>
        <w:spacing w:line="480" w:lineRule="auto"/>
        <w:ind w:firstLine="480" w:firstLineChars="200"/>
        <w:jc w:val="left"/>
        <w:rPr>
          <w:rFonts w:ascii="宋体" w:hAnsi="宋体"/>
          <w:sz w:val="24"/>
        </w:rPr>
      </w:pPr>
    </w:p>
    <w:p>
      <w:pPr>
        <w:adjustRightInd w:val="0"/>
        <w:spacing w:line="480" w:lineRule="auto"/>
        <w:ind w:firstLine="480" w:firstLineChars="200"/>
        <w:jc w:val="left"/>
        <w:rPr>
          <w:rFonts w:ascii="宋体" w:hAnsi="宋体"/>
          <w:sz w:val="24"/>
        </w:rPr>
      </w:pPr>
    </w:p>
    <w:p>
      <w:pPr>
        <w:adjustRightInd w:val="0"/>
        <w:spacing w:line="480" w:lineRule="auto"/>
        <w:ind w:firstLine="480" w:firstLineChars="200"/>
        <w:jc w:val="left"/>
        <w:rPr>
          <w:rFonts w:ascii="宋体" w:hAnsi="宋体"/>
          <w:sz w:val="24"/>
        </w:rPr>
      </w:pPr>
      <w:r>
        <w:rPr>
          <w:rFonts w:hint="eastAsia" w:ascii="宋体" w:hAnsi="宋体"/>
          <w:sz w:val="24"/>
        </w:rPr>
        <w:t>服务商名称：XXX（盖单位公章）</w:t>
      </w:r>
    </w:p>
    <w:p>
      <w:pPr>
        <w:adjustRightInd w:val="0"/>
        <w:spacing w:line="480" w:lineRule="auto"/>
        <w:ind w:firstLine="480" w:firstLineChars="200"/>
        <w:jc w:val="left"/>
        <w:rPr>
          <w:rFonts w:ascii="宋体" w:hAnsi="宋体"/>
          <w:bCs/>
          <w:sz w:val="24"/>
        </w:rPr>
      </w:pPr>
      <w:r>
        <w:rPr>
          <w:rFonts w:hint="eastAsia" w:ascii="宋体" w:hAnsi="宋体"/>
          <w:bCs/>
          <w:sz w:val="24"/>
        </w:rPr>
        <w:t>法定代表人或授权代表（签字或盖章）：XXX</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ascii="宋体" w:hAnsi="宋体"/>
          <w:bCs/>
          <w:sz w:val="24"/>
        </w:rPr>
      </w:pPr>
      <w:r>
        <w:rPr>
          <w:rFonts w:hint="eastAsia" w:ascii="宋体" w:hAnsi="宋体"/>
          <w:bCs/>
          <w:sz w:val="24"/>
        </w:rPr>
        <w:t>日  期</w:t>
      </w:r>
      <w:r>
        <w:rPr>
          <w:rFonts w:hint="eastAsia" w:ascii="宋体" w:hAnsi="宋体"/>
          <w:sz w:val="24"/>
        </w:rPr>
        <w:t>：</w:t>
      </w:r>
      <w:r>
        <w:rPr>
          <w:rFonts w:hint="eastAsia" w:ascii="宋体" w:hAnsi="宋体"/>
          <w:bCs/>
          <w:sz w:val="24"/>
        </w:rPr>
        <w:t>XXX年XXX月XXX日</w:t>
      </w:r>
    </w:p>
    <w:p>
      <w:pPr>
        <w:pStyle w:val="2"/>
        <w:ind w:firstLine="480"/>
        <w:rPr>
          <w:lang w:eastAsia="zh-CN"/>
        </w:rPr>
      </w:pPr>
    </w:p>
    <w:p>
      <w:pPr>
        <w:pStyle w:val="2"/>
        <w:ind w:firstLine="480"/>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E0NDdjNmU4ZWU0YWNmN2M0MzE5NDY3ZjgzYmYifQ=="/>
  </w:docVars>
  <w:rsids>
    <w:rsidRoot w:val="00570552"/>
    <w:rsid w:val="0002049B"/>
    <w:rsid w:val="0021692C"/>
    <w:rsid w:val="0024135C"/>
    <w:rsid w:val="00296F85"/>
    <w:rsid w:val="00303D3D"/>
    <w:rsid w:val="004625B8"/>
    <w:rsid w:val="00570552"/>
    <w:rsid w:val="006314A8"/>
    <w:rsid w:val="00641689"/>
    <w:rsid w:val="006B73FE"/>
    <w:rsid w:val="00741FE5"/>
    <w:rsid w:val="007D52CB"/>
    <w:rsid w:val="008A6304"/>
    <w:rsid w:val="008B197F"/>
    <w:rsid w:val="00A161FA"/>
    <w:rsid w:val="00AB146F"/>
    <w:rsid w:val="00B55126"/>
    <w:rsid w:val="00BB3291"/>
    <w:rsid w:val="00D01A21"/>
    <w:rsid w:val="00DD3780"/>
    <w:rsid w:val="00E173A2"/>
    <w:rsid w:val="00FD7345"/>
    <w:rsid w:val="00FF14A7"/>
    <w:rsid w:val="20954200"/>
    <w:rsid w:val="6BDA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pPr>
      <w:snapToGrid w:val="0"/>
      <w:spacing w:line="300" w:lineRule="auto"/>
      <w:ind w:firstLine="643" w:firstLineChars="200"/>
    </w:pPr>
    <w:rPr>
      <w:rFonts w:ascii="Cambria" w:hAnsi="Cambria" w:cs="宋体"/>
      <w:sz w:val="24"/>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0"/>
    <w:rPr>
      <w:rFonts w:ascii="Cambria" w:hAnsi="Cambria" w:eastAsia="宋体" w:cs="宋体"/>
      <w:sz w:val="24"/>
      <w:szCs w:val="24"/>
      <w:lang w:eastAsia="en-US"/>
    </w:rPr>
  </w:style>
  <w:style w:type="paragraph" w:styleId="12">
    <w:name w:val="List Paragraph"/>
    <w:basedOn w:val="1"/>
    <w:qFormat/>
    <w:uiPriority w:val="0"/>
    <w:pPr>
      <w:ind w:firstLine="420" w:firstLineChars="200"/>
    </w:pPr>
  </w:style>
  <w:style w:type="character" w:customStyle="1" w:styleId="13">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1289</Words>
  <Characters>1380</Characters>
  <Lines>10</Lines>
  <Paragraphs>2</Paragraphs>
  <TotalTime>123</TotalTime>
  <ScaleCrop>false</ScaleCrop>
  <LinksUpToDate>false</LinksUpToDate>
  <CharactersWithSpaces>1418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2022-09-20T08:24:00Z</dcterms:created>
  <dc:creator>微软用户</dc:creator>
  <cp:lastModifiedBy>小城小事0</cp:lastModifiedBy>
  <cp:lastPrinted>2022-09-24T01:34:00Z</cp:lastPrinted>
  <dcterms:modified xsi:type="dcterms:W3CDTF">2022-09-24T02:33:25Z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71E5C7D668AD490C8B690654CA6B2C3E</vt:lpwstr>
  </property>
</Properties>
</file>